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47F" w:rsidRPr="006068E6" w:rsidRDefault="00BA347F" w:rsidP="00BA347F">
      <w:pPr>
        <w:rPr>
          <w:rFonts w:ascii="Garamond" w:hAnsi="Garamond" w:cs="Arial"/>
          <w:b/>
          <w:color w:val="000000"/>
          <w:sz w:val="28"/>
          <w:szCs w:val="28"/>
          <w:shd w:val="clear" w:color="auto" w:fill="FFFFFF"/>
        </w:rPr>
      </w:pPr>
      <w:proofErr w:type="spellStart"/>
      <w:r w:rsidRPr="006068E6">
        <w:rPr>
          <w:rFonts w:ascii="Garamond" w:hAnsi="Garamond" w:cs="Arial"/>
          <w:b/>
          <w:color w:val="000000"/>
          <w:sz w:val="28"/>
          <w:szCs w:val="28"/>
          <w:shd w:val="clear" w:color="auto" w:fill="FFFFFF"/>
        </w:rPr>
        <w:t>Expte</w:t>
      </w:r>
      <w:proofErr w:type="spellEnd"/>
      <w:r w:rsidRPr="006068E6">
        <w:rPr>
          <w:rFonts w:ascii="Garamond" w:hAnsi="Garamond" w:cs="Arial"/>
          <w:b/>
          <w:color w:val="000000"/>
          <w:sz w:val="28"/>
          <w:szCs w:val="28"/>
          <w:shd w:val="clear" w:color="auto" w:fill="FFFFFF"/>
        </w:rPr>
        <w:t xml:space="preserve">. </w:t>
      </w:r>
      <w:proofErr w:type="gramStart"/>
      <w:r w:rsidRPr="006068E6">
        <w:rPr>
          <w:rFonts w:ascii="Garamond" w:hAnsi="Garamond" w:cs="Arial"/>
          <w:b/>
          <w:color w:val="000000"/>
          <w:sz w:val="28"/>
          <w:szCs w:val="28"/>
          <w:shd w:val="clear" w:color="auto" w:fill="FFFFFF"/>
        </w:rPr>
        <w:t>n</w:t>
      </w:r>
      <w:proofErr w:type="gramEnd"/>
      <w:r w:rsidRPr="006068E6">
        <w:rPr>
          <w:rFonts w:ascii="Garamond" w:hAnsi="Garamond" w:cs="Arial"/>
          <w:b/>
          <w:color w:val="000000"/>
          <w:sz w:val="28"/>
          <w:szCs w:val="28"/>
          <w:shd w:val="clear" w:color="auto" w:fill="FFFFFF"/>
        </w:rPr>
        <w:t>°: JU-786-2020 IGLESIAS SOFIA C/ PACCHIONI NICOLAS S/ DAÑOS Y PERJ. AUTOM. S/LESIONES (EXC. ESTADO)</w:t>
      </w:r>
    </w:p>
    <w:p w:rsidR="00BA347F" w:rsidRPr="006068E6" w:rsidRDefault="00BA347F" w:rsidP="00BA347F">
      <w:pPr>
        <w:rPr>
          <w:rFonts w:ascii="Garamond" w:hAnsi="Garamond" w:cs="Arial"/>
          <w:b/>
          <w:color w:val="000000"/>
          <w:sz w:val="28"/>
          <w:szCs w:val="28"/>
          <w:shd w:val="clear" w:color="auto" w:fill="FFFFFF"/>
        </w:rPr>
      </w:pPr>
      <w:r w:rsidRPr="006068E6">
        <w:rPr>
          <w:rFonts w:ascii="Garamond" w:hAnsi="Garamond" w:cs="Arial"/>
          <w:b/>
          <w:color w:val="000000"/>
          <w:sz w:val="28"/>
          <w:szCs w:val="28"/>
          <w:shd w:val="clear" w:color="auto" w:fill="FFFFFF"/>
        </w:rPr>
        <w:t>RESPONSABILIDAD OBJETIBA. RECAUDOS. DAÑO MORAL. CONCEPTO.</w:t>
      </w:r>
    </w:p>
    <w:p w:rsidR="00BA347F" w:rsidRPr="008518F9" w:rsidRDefault="00BA347F" w:rsidP="00BA347F">
      <w:pPr>
        <w:pStyle w:val="NormalWeb"/>
        <w:shd w:val="clear" w:color="auto" w:fill="FFFFFF"/>
        <w:spacing w:before="36" w:beforeAutospacing="0" w:after="36" w:afterAutospacing="0" w:line="360" w:lineRule="auto"/>
        <w:ind w:left="60" w:right="60" w:firstLine="709"/>
        <w:jc w:val="both"/>
        <w:rPr>
          <w:rFonts w:ascii="Garamond" w:hAnsi="Garamond" w:cs="Calibri"/>
          <w:color w:val="555555"/>
          <w:sz w:val="28"/>
          <w:szCs w:val="28"/>
        </w:rPr>
      </w:pPr>
      <w:r w:rsidRPr="008518F9">
        <w:rPr>
          <w:rFonts w:ascii="Garamond" w:hAnsi="Garamond" w:cs="Arial"/>
          <w:color w:val="000000"/>
          <w:sz w:val="28"/>
          <w:szCs w:val="28"/>
        </w:rPr>
        <w:t>1- a) Responsabilidad objetiva por el riesgo o vicio de las cosas, receptado por el al art. 1.757 del C.C.C., al que remite el art. 1769 del mismo cuerpo legal, previsto para la responsabilidad derivada de los accidentes de tránsito.-</w:t>
      </w:r>
    </w:p>
    <w:p w:rsidR="00BA347F" w:rsidRPr="008518F9" w:rsidRDefault="00BA347F" w:rsidP="00BA347F">
      <w:pPr>
        <w:pStyle w:val="NormalWeb"/>
        <w:shd w:val="clear" w:color="auto" w:fill="FFFFFF"/>
        <w:spacing w:before="36" w:beforeAutospacing="0" w:after="36" w:afterAutospacing="0" w:line="360" w:lineRule="auto"/>
        <w:ind w:left="60" w:right="60" w:firstLine="709"/>
        <w:jc w:val="both"/>
        <w:rPr>
          <w:rFonts w:ascii="Garamond" w:hAnsi="Garamond" w:cs="Calibri"/>
          <w:color w:val="555555"/>
          <w:sz w:val="28"/>
          <w:szCs w:val="28"/>
        </w:rPr>
      </w:pPr>
      <w:r w:rsidRPr="008518F9">
        <w:rPr>
          <w:rFonts w:ascii="Garamond" w:hAnsi="Garamond" w:cs="Arial"/>
          <w:color w:val="000000"/>
          <w:sz w:val="28"/>
          <w:szCs w:val="28"/>
        </w:rPr>
        <w:t>b) Quien acciona en a base a dicho régimen debe limitarse a acreditar: 1) el daño; 2) la relación causal; 3) el riesgo de la cosa; 4) el carácter de dueño o guardián de los demandados.-</w:t>
      </w:r>
    </w:p>
    <w:p w:rsidR="00BA347F" w:rsidRPr="008518F9" w:rsidRDefault="00BA347F" w:rsidP="00BA347F">
      <w:pPr>
        <w:pStyle w:val="NormalWeb"/>
        <w:shd w:val="clear" w:color="auto" w:fill="FFFFFF"/>
        <w:spacing w:before="36" w:beforeAutospacing="0" w:after="36" w:afterAutospacing="0" w:line="360" w:lineRule="auto"/>
        <w:ind w:left="60" w:right="60" w:firstLine="709"/>
        <w:jc w:val="both"/>
        <w:rPr>
          <w:rFonts w:ascii="Garamond" w:hAnsi="Garamond" w:cs="Calibri"/>
          <w:color w:val="555555"/>
          <w:sz w:val="28"/>
          <w:szCs w:val="28"/>
        </w:rPr>
      </w:pPr>
      <w:r w:rsidRPr="008518F9">
        <w:rPr>
          <w:rFonts w:ascii="Garamond" w:hAnsi="Garamond" w:cs="Arial"/>
          <w:color w:val="000000"/>
          <w:sz w:val="28"/>
          <w:szCs w:val="28"/>
        </w:rPr>
        <w:t>c) Acreditados estos extremos, de nada le sirve al demandado probar que no hubo culpa de su parte (art. 1722 C.C.C.)-.-</w:t>
      </w:r>
    </w:p>
    <w:p w:rsidR="00BA347F" w:rsidRPr="008518F9" w:rsidRDefault="00BA347F" w:rsidP="00BA347F">
      <w:pPr>
        <w:pStyle w:val="NormalWeb"/>
        <w:shd w:val="clear" w:color="auto" w:fill="FFFFFF"/>
        <w:spacing w:before="36" w:beforeAutospacing="0" w:after="36" w:afterAutospacing="0" w:line="360" w:lineRule="auto"/>
        <w:ind w:left="60" w:right="60" w:firstLine="709"/>
        <w:jc w:val="both"/>
        <w:rPr>
          <w:rFonts w:ascii="Garamond" w:hAnsi="Garamond" w:cs="Calibri"/>
          <w:color w:val="555555"/>
          <w:sz w:val="28"/>
          <w:szCs w:val="28"/>
        </w:rPr>
      </w:pPr>
      <w:r w:rsidRPr="008518F9">
        <w:rPr>
          <w:rFonts w:ascii="Garamond" w:hAnsi="Garamond" w:cs="Arial"/>
          <w:iCs/>
          <w:color w:val="000000"/>
          <w:sz w:val="28"/>
          <w:szCs w:val="28"/>
        </w:rPr>
        <w:t xml:space="preserve">d) El factor de atribución es objetivo </w:t>
      </w:r>
      <w:r w:rsidR="008518F9" w:rsidRPr="008518F9">
        <w:rPr>
          <w:rFonts w:ascii="Garamond" w:hAnsi="Garamond" w:cs="Arial"/>
          <w:iCs/>
          <w:color w:val="000000"/>
          <w:sz w:val="28"/>
          <w:szCs w:val="28"/>
        </w:rPr>
        <w:t>c</w:t>
      </w:r>
      <w:r w:rsidRPr="008518F9">
        <w:rPr>
          <w:rFonts w:ascii="Garamond" w:hAnsi="Garamond" w:cs="Arial"/>
          <w:iCs/>
          <w:color w:val="000000"/>
          <w:sz w:val="28"/>
          <w:szCs w:val="28"/>
        </w:rPr>
        <w:t>uando es irrelevante la culpa del agente a los efectos de atribuir responsabilidad (art. 1.722, 1° párrafo).</w:t>
      </w:r>
    </w:p>
    <w:p w:rsidR="00BA347F" w:rsidRPr="008518F9" w:rsidRDefault="00BA347F" w:rsidP="00BA347F">
      <w:pPr>
        <w:pStyle w:val="NormalWeb"/>
        <w:shd w:val="clear" w:color="auto" w:fill="FFFFFF"/>
        <w:spacing w:before="36" w:beforeAutospacing="0" w:after="36" w:afterAutospacing="0" w:line="360" w:lineRule="auto"/>
        <w:ind w:left="60" w:right="60" w:firstLine="709"/>
        <w:jc w:val="both"/>
        <w:rPr>
          <w:rFonts w:ascii="Garamond" w:hAnsi="Garamond" w:cs="Calibri"/>
          <w:color w:val="555555"/>
          <w:sz w:val="28"/>
          <w:szCs w:val="28"/>
        </w:rPr>
      </w:pPr>
      <w:r w:rsidRPr="008518F9">
        <w:rPr>
          <w:rFonts w:ascii="Garamond" w:hAnsi="Garamond" w:cs="Arial"/>
          <w:iCs/>
          <w:color w:val="000000"/>
          <w:sz w:val="28"/>
          <w:szCs w:val="28"/>
        </w:rPr>
        <w:t>f) La víctima no soporta la necesidad de acreditar culpa para responsabilizar al sujeto pasivo de su reclamación.</w:t>
      </w:r>
    </w:p>
    <w:p w:rsidR="00BA347F" w:rsidRPr="008518F9" w:rsidRDefault="00BA347F" w:rsidP="00BA347F">
      <w:pPr>
        <w:pStyle w:val="NormalWeb"/>
        <w:shd w:val="clear" w:color="auto" w:fill="FFFFFF"/>
        <w:spacing w:before="36" w:beforeAutospacing="0" w:after="36" w:afterAutospacing="0" w:line="360" w:lineRule="auto"/>
        <w:ind w:left="60" w:right="60" w:firstLine="709"/>
        <w:jc w:val="both"/>
        <w:rPr>
          <w:rFonts w:ascii="Garamond" w:hAnsi="Garamond" w:cs="Calibri"/>
          <w:color w:val="555555"/>
          <w:sz w:val="28"/>
          <w:szCs w:val="28"/>
        </w:rPr>
      </w:pPr>
      <w:r w:rsidRPr="008518F9">
        <w:rPr>
          <w:rFonts w:ascii="Garamond" w:hAnsi="Garamond" w:cs="Arial"/>
          <w:iCs/>
          <w:color w:val="000000"/>
          <w:sz w:val="28"/>
          <w:szCs w:val="28"/>
        </w:rPr>
        <w:t>g) La persona contra quien se dirige la pretensión reparadora no se libera probando su ausencia de culpa.</w:t>
      </w:r>
    </w:p>
    <w:p w:rsidR="00BA347F" w:rsidRPr="008518F9" w:rsidRDefault="00BA347F" w:rsidP="00BA347F">
      <w:pPr>
        <w:pStyle w:val="NormalWeb"/>
        <w:shd w:val="clear" w:color="auto" w:fill="FFFFFF"/>
        <w:spacing w:before="36" w:beforeAutospacing="0" w:after="36" w:afterAutospacing="0" w:line="360" w:lineRule="auto"/>
        <w:ind w:left="60" w:right="60" w:firstLine="709"/>
        <w:jc w:val="both"/>
        <w:rPr>
          <w:rFonts w:ascii="Garamond" w:hAnsi="Garamond" w:cs="Calibri"/>
          <w:color w:val="555555"/>
          <w:sz w:val="28"/>
          <w:szCs w:val="28"/>
        </w:rPr>
      </w:pPr>
      <w:r w:rsidRPr="008518F9">
        <w:rPr>
          <w:rFonts w:ascii="Garamond" w:hAnsi="Garamond" w:cs="Arial"/>
          <w:color w:val="000000"/>
          <w:sz w:val="28"/>
          <w:szCs w:val="28"/>
        </w:rPr>
        <w:t>2-Para eximirse de responsabilidad, el dueño o guardián, debe necesariamente demostrar, o bien, que la cosa fue usada en contra de su voluntad (art. 1758 C.C.C.); o que se produjo la interrupción total o parcial del nexo causal, debido al acaecimiento de un hecho extraño al riesgo de la cosa que interfirió en el proceso que culminó con el daño (art. 1736 C.C.C.).-</w:t>
      </w:r>
    </w:p>
    <w:p w:rsidR="00BA347F" w:rsidRPr="008518F9" w:rsidRDefault="00BA347F" w:rsidP="00BA347F">
      <w:pPr>
        <w:pStyle w:val="NormalWeb"/>
        <w:shd w:val="clear" w:color="auto" w:fill="FFFFFF"/>
        <w:spacing w:before="36" w:beforeAutospacing="0" w:after="36" w:afterAutospacing="0" w:line="360" w:lineRule="auto"/>
        <w:ind w:left="60" w:right="60" w:firstLine="709"/>
        <w:jc w:val="both"/>
        <w:rPr>
          <w:rFonts w:ascii="Garamond" w:hAnsi="Garamond" w:cs="Calibri"/>
          <w:color w:val="555555"/>
          <w:sz w:val="28"/>
          <w:szCs w:val="28"/>
        </w:rPr>
      </w:pPr>
      <w:r w:rsidRPr="008518F9">
        <w:rPr>
          <w:rFonts w:ascii="Garamond" w:hAnsi="Garamond" w:cs="Arial"/>
          <w:color w:val="000000"/>
          <w:sz w:val="28"/>
          <w:szCs w:val="28"/>
        </w:rPr>
        <w:t xml:space="preserve">3-Cuando se invocan daños derivados del riesgo o vicio de la cosa, pesa sobre el accionante la carga de acreditar: </w:t>
      </w:r>
      <w:r w:rsidRPr="008518F9">
        <w:rPr>
          <w:rFonts w:ascii="Garamond" w:hAnsi="Garamond" w:cs="Arial"/>
          <w:iCs/>
          <w:color w:val="000000"/>
          <w:sz w:val="28"/>
          <w:szCs w:val="28"/>
        </w:rPr>
        <w:t xml:space="preserve">tanto el suceso en que ha intervenido la cosa riesgosa o viciosa como los perjuicios alegados, para que </w:t>
      </w:r>
      <w:r w:rsidRPr="008518F9">
        <w:rPr>
          <w:rFonts w:ascii="Garamond" w:hAnsi="Garamond" w:cs="Arial"/>
          <w:iCs/>
          <w:color w:val="000000"/>
          <w:sz w:val="28"/>
          <w:szCs w:val="28"/>
        </w:rPr>
        <w:lastRenderedPageBreak/>
        <w:t>se repute existente un vínculo causal, salvo prueba en contrario. A</w:t>
      </w:r>
      <w:r w:rsidRPr="008518F9">
        <w:rPr>
          <w:rFonts w:ascii="Garamond" w:hAnsi="Garamond" w:cs="Arial"/>
          <w:color w:val="000000"/>
          <w:sz w:val="28"/>
          <w:szCs w:val="28"/>
        </w:rPr>
        <w:t xml:space="preserve">  partir de allí, la prueba se invierte  y es </w:t>
      </w:r>
      <w:r w:rsidRPr="008518F9">
        <w:rPr>
          <w:rFonts w:ascii="Garamond" w:hAnsi="Garamond" w:cs="Arial"/>
          <w:iCs/>
          <w:color w:val="000000"/>
          <w:sz w:val="28"/>
          <w:szCs w:val="28"/>
        </w:rPr>
        <w:t>el dueño y el guardián, o el titular de la actividad, quienes  deben probar una causa ajena a ese peligro conforme el  art. 1722.-</w:t>
      </w:r>
    </w:p>
    <w:p w:rsidR="00BA347F" w:rsidRPr="008518F9" w:rsidRDefault="00BA347F" w:rsidP="00BA347F">
      <w:pPr>
        <w:pStyle w:val="NormalWeb"/>
        <w:shd w:val="clear" w:color="auto" w:fill="FFFFFF"/>
        <w:spacing w:before="36" w:beforeAutospacing="0" w:after="36" w:afterAutospacing="0" w:line="360" w:lineRule="auto"/>
        <w:ind w:left="60" w:right="60" w:firstLine="709"/>
        <w:jc w:val="both"/>
        <w:rPr>
          <w:rFonts w:ascii="Garamond" w:hAnsi="Garamond" w:cs="Calibri"/>
          <w:color w:val="555555"/>
          <w:sz w:val="28"/>
          <w:szCs w:val="28"/>
        </w:rPr>
      </w:pPr>
      <w:r w:rsidRPr="008518F9">
        <w:rPr>
          <w:rFonts w:ascii="Garamond" w:hAnsi="Garamond" w:cs="Arial"/>
          <w:iCs/>
          <w:color w:val="000000"/>
          <w:sz w:val="28"/>
          <w:szCs w:val="28"/>
        </w:rPr>
        <w:t>4-En la duda sobre la mecánica puntual del accidente, la responsabilidad se mantiene porque,  en caso de incertidumbre, el juez debe fallar contra quien debía probar y no lo hizo</w:t>
      </w:r>
      <w:r w:rsidRPr="008518F9">
        <w:rPr>
          <w:rFonts w:ascii="Garamond" w:hAnsi="Garamond" w:cs="Arial"/>
          <w:color w:val="000000"/>
          <w:sz w:val="28"/>
          <w:szCs w:val="28"/>
        </w:rPr>
        <w:t>.-</w:t>
      </w:r>
    </w:p>
    <w:p w:rsidR="00BA347F" w:rsidRDefault="00BA347F" w:rsidP="00BA347F">
      <w:pPr>
        <w:rPr>
          <w:rFonts w:ascii="Garamond" w:hAnsi="Garamond"/>
          <w:sz w:val="28"/>
          <w:szCs w:val="28"/>
        </w:rPr>
      </w:pPr>
    </w:p>
    <w:p w:rsidR="00BA347F" w:rsidRDefault="00BA347F" w:rsidP="00BA347F">
      <w:pPr>
        <w:rPr>
          <w:rFonts w:ascii="Garamond" w:hAnsi="Garamond"/>
          <w:sz w:val="28"/>
          <w:szCs w:val="28"/>
        </w:rPr>
      </w:pPr>
    </w:p>
    <w:p w:rsidR="00BA347F" w:rsidRDefault="00BA347F" w:rsidP="00BA347F">
      <w:pPr>
        <w:rPr>
          <w:rFonts w:ascii="Garamond" w:hAnsi="Garamond"/>
          <w:sz w:val="28"/>
          <w:szCs w:val="28"/>
        </w:rPr>
      </w:pPr>
    </w:p>
    <w:p w:rsidR="00BA347F" w:rsidRPr="00B227C2" w:rsidRDefault="00BA347F" w:rsidP="00BA347F">
      <w:pPr>
        <w:rPr>
          <w:rFonts w:ascii="Garamond" w:hAnsi="Garamond"/>
          <w:sz w:val="28"/>
          <w:szCs w:val="28"/>
        </w:rPr>
      </w:pPr>
    </w:p>
    <w:p w:rsidR="00325D19" w:rsidRDefault="008518F9"/>
    <w:sectPr w:rsidR="00325D19" w:rsidSect="00B274E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347F"/>
    <w:rsid w:val="001C2FC2"/>
    <w:rsid w:val="008518F9"/>
    <w:rsid w:val="00B274E4"/>
    <w:rsid w:val="00B84712"/>
    <w:rsid w:val="00BA347F"/>
    <w:rsid w:val="00C374A5"/>
    <w:rsid w:val="00DE0780"/>
    <w:rsid w:val="00FE0C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47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A347F"/>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1771</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dc:creator>
  <cp:lastModifiedBy>Janel</cp:lastModifiedBy>
  <cp:revision>3</cp:revision>
  <dcterms:created xsi:type="dcterms:W3CDTF">2024-09-25T16:02:00Z</dcterms:created>
  <dcterms:modified xsi:type="dcterms:W3CDTF">2024-09-26T13:10:00Z</dcterms:modified>
</cp:coreProperties>
</file>