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ffffff" w:val="clear"/>
        <w:spacing w:after="36" w:before="36" w:line="240" w:lineRule="auto"/>
        <w:ind w:left="60" w:right="60" w:firstLine="0"/>
        <w:jc w:val="both"/>
        <w:rPr>
          <w:rFonts w:ascii="Garamond" w:cs="Garamond" w:eastAsia="Garamond" w:hAnsi="Garamond"/>
          <w:b w:val="1"/>
          <w:i w:val="0"/>
          <w:smallCaps w:val="0"/>
          <w:strike w:val="0"/>
          <w:color w:val="555555"/>
          <w:sz w:val="28"/>
          <w:szCs w:val="28"/>
          <w:u w:val="none"/>
          <w:shd w:fill="auto" w:val="clear"/>
          <w:vertAlign w:val="baseline"/>
        </w:rPr>
      </w:pPr>
      <w:r w:rsidDel="00000000" w:rsidR="00000000" w:rsidRPr="00000000">
        <w:rPr>
          <w:rFonts w:ascii="Garamond" w:cs="Garamond" w:eastAsia="Garamond" w:hAnsi="Garamond"/>
          <w:b w:val="1"/>
          <w:i w:val="0"/>
          <w:smallCaps w:val="0"/>
          <w:strike w:val="0"/>
          <w:color w:val="000000"/>
          <w:sz w:val="28"/>
          <w:szCs w:val="28"/>
          <w:u w:val="none"/>
          <w:shd w:fill="auto" w:val="clear"/>
          <w:vertAlign w:val="baseline"/>
          <w:rtl w:val="0"/>
        </w:rPr>
        <w:t xml:space="preserve">Expte. n°: JU-2028-2019 INSAURRALDE RAUL MARCOS Y OTRO/A C/ HOMOLA MARTIN HERNAN Y OTROS S/ DAÑOS Y PERJ.AUTOM. C/LES. O MUERTE (EXC.ESTADO)</w:t>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ffffff" w:val="clear"/>
        <w:spacing w:after="36" w:before="36" w:line="240" w:lineRule="auto"/>
        <w:ind w:left="60" w:right="60" w:firstLine="0"/>
        <w:jc w:val="both"/>
        <w:rPr>
          <w:rFonts w:ascii="Garamond" w:cs="Garamond" w:eastAsia="Garamond" w:hAnsi="Garamond"/>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ffffff" w:val="clear"/>
        <w:spacing w:after="36" w:before="36" w:line="240" w:lineRule="auto"/>
        <w:ind w:left="60" w:right="60" w:firstLine="0"/>
        <w:jc w:val="both"/>
        <w:rPr>
          <w:rFonts w:ascii="Garamond" w:cs="Garamond" w:eastAsia="Garamond" w:hAnsi="Garamond"/>
          <w:b w:val="1"/>
          <w:i w:val="0"/>
          <w:smallCaps w:val="0"/>
          <w:strike w:val="0"/>
          <w:color w:val="000000"/>
          <w:sz w:val="28"/>
          <w:szCs w:val="28"/>
          <w:u w:val="none"/>
          <w:shd w:fill="auto" w:val="clear"/>
          <w:vertAlign w:val="baseline"/>
        </w:rPr>
      </w:pPr>
      <w:r w:rsidDel="00000000" w:rsidR="00000000" w:rsidRPr="00000000">
        <w:rPr>
          <w:rFonts w:ascii="Garamond" w:cs="Garamond" w:eastAsia="Garamond" w:hAnsi="Garamond"/>
          <w:b w:val="1"/>
          <w:i w:val="0"/>
          <w:smallCaps w:val="0"/>
          <w:strike w:val="0"/>
          <w:color w:val="000000"/>
          <w:sz w:val="28"/>
          <w:szCs w:val="28"/>
          <w:u w:val="none"/>
          <w:shd w:fill="auto" w:val="clear"/>
          <w:vertAlign w:val="baseline"/>
          <w:rtl w:val="0"/>
        </w:rPr>
        <w:t xml:space="preserve">Síntesis del Fallo:</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ffffff" w:val="clear"/>
        <w:spacing w:after="36" w:before="36" w:line="240" w:lineRule="auto"/>
        <w:ind w:left="60" w:right="60" w:firstLine="0"/>
        <w:jc w:val="both"/>
        <w:rPr>
          <w:rFonts w:ascii="Garamond" w:cs="Garamond" w:eastAsia="Garamond" w:hAnsi="Garamond"/>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ffffff" w:val="clear"/>
        <w:spacing w:after="280" w:before="0" w:line="240" w:lineRule="auto"/>
        <w:ind w:left="0" w:right="0" w:firstLine="0"/>
        <w:jc w:val="both"/>
        <w:rPr>
          <w:rFonts w:ascii="Garamond" w:cs="Garamond" w:eastAsia="Garamond" w:hAnsi="Garamond"/>
          <w:b w:val="0"/>
          <w:i w:val="0"/>
          <w:smallCaps w:val="0"/>
          <w:strike w:val="0"/>
          <w:color w:val="2c363a"/>
          <w:sz w:val="28"/>
          <w:szCs w:val="28"/>
          <w:u w:val="none"/>
          <w:shd w:fill="auto" w:val="clear"/>
          <w:vertAlign w:val="baseline"/>
        </w:rPr>
      </w:pPr>
      <w:r w:rsidDel="00000000" w:rsidR="00000000" w:rsidRPr="00000000">
        <w:rPr>
          <w:rFonts w:ascii="Garamond" w:cs="Garamond" w:eastAsia="Garamond" w:hAnsi="Garamond"/>
          <w:b w:val="1"/>
          <w:i w:val="0"/>
          <w:smallCaps w:val="0"/>
          <w:strike w:val="0"/>
          <w:color w:val="2c363a"/>
          <w:sz w:val="28"/>
          <w:szCs w:val="28"/>
          <w:u w:val="none"/>
          <w:shd w:fill="auto" w:val="clear"/>
          <w:vertAlign w:val="baseline"/>
          <w:rtl w:val="0"/>
        </w:rPr>
        <w:t xml:space="preserve">Accidentes automotores. Responsabilidad objetiva. Carga de la prueba actor. Presunción responsabilidad. Presunción de paso por quien circula por la derecha. Excepción a la regla. Prueba del daño. Costas del proceso.</w:t>
      </w:r>
      <w:r w:rsidDel="00000000" w:rsidR="00000000" w:rsidRPr="00000000">
        <w:rPr>
          <w:rFonts w:ascii="Garamond" w:cs="Garamond" w:eastAsia="Garamond" w:hAnsi="Garamond"/>
          <w:b w:val="0"/>
          <w:i w:val="0"/>
          <w:smallCaps w:val="0"/>
          <w:strike w:val="0"/>
          <w:color w:val="2c363a"/>
          <w:sz w:val="28"/>
          <w:szCs w:val="28"/>
          <w:u w:val="none"/>
          <w:shd w:fill="auto" w:val="clear"/>
          <w:vertAlign w:val="baseline"/>
          <w:rtl w:val="0"/>
        </w:rPr>
        <w:t xml:space="preserve"> </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ffffff" w:val="clear"/>
        <w:spacing w:after="280" w:before="0" w:line="240" w:lineRule="auto"/>
        <w:ind w:left="0" w:right="0" w:firstLine="0"/>
        <w:jc w:val="both"/>
        <w:rPr>
          <w:rFonts w:ascii="Garamond" w:cs="Garamond" w:eastAsia="Garamond" w:hAnsi="Garamond"/>
          <w:b w:val="0"/>
          <w:i w:val="0"/>
          <w:smallCaps w:val="0"/>
          <w:strike w:val="0"/>
          <w:color w:val="2c363a"/>
          <w:sz w:val="28"/>
          <w:szCs w:val="28"/>
          <w:u w:val="none"/>
          <w:shd w:fill="auto" w:val="clear"/>
          <w:vertAlign w:val="baseline"/>
        </w:rPr>
      </w:pPr>
      <w:r w:rsidDel="00000000" w:rsidR="00000000" w:rsidRPr="00000000">
        <w:rPr>
          <w:rFonts w:ascii="Garamond" w:cs="Garamond" w:eastAsia="Garamond" w:hAnsi="Garamond"/>
          <w:b w:val="0"/>
          <w:i w:val="0"/>
          <w:smallCaps w:val="0"/>
          <w:strike w:val="0"/>
          <w:color w:val="2c363a"/>
          <w:sz w:val="28"/>
          <w:szCs w:val="28"/>
          <w:u w:val="none"/>
          <w:shd w:fill="auto" w:val="clear"/>
          <w:vertAlign w:val="baseline"/>
          <w:rtl w:val="0"/>
        </w:rPr>
        <w:t xml:space="preserve">1.    La responsabilidad por accidentes viales resulta objetiva, por el factor riesgo creado, receptado en los artículos 1157 y 1769 del CCCN.</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ffffff" w:val="clear"/>
        <w:spacing w:after="280" w:before="0" w:line="240" w:lineRule="auto"/>
        <w:ind w:left="0" w:right="0" w:firstLine="0"/>
        <w:jc w:val="both"/>
        <w:rPr>
          <w:rFonts w:ascii="Garamond" w:cs="Garamond" w:eastAsia="Garamond" w:hAnsi="Garamond"/>
          <w:b w:val="0"/>
          <w:i w:val="0"/>
          <w:smallCaps w:val="0"/>
          <w:strike w:val="0"/>
          <w:color w:val="2c363a"/>
          <w:sz w:val="28"/>
          <w:szCs w:val="28"/>
          <w:u w:val="none"/>
          <w:shd w:fill="auto" w:val="clear"/>
          <w:vertAlign w:val="baseline"/>
        </w:rPr>
      </w:pPr>
      <w:r w:rsidDel="00000000" w:rsidR="00000000" w:rsidRPr="00000000">
        <w:rPr>
          <w:rFonts w:ascii="Garamond" w:cs="Garamond" w:eastAsia="Garamond" w:hAnsi="Garamond"/>
          <w:b w:val="0"/>
          <w:i w:val="0"/>
          <w:smallCaps w:val="0"/>
          <w:strike w:val="0"/>
          <w:color w:val="2c363a"/>
          <w:sz w:val="28"/>
          <w:szCs w:val="28"/>
          <w:u w:val="none"/>
          <w:shd w:fill="auto" w:val="clear"/>
          <w:vertAlign w:val="baseline"/>
          <w:rtl w:val="0"/>
        </w:rPr>
        <w:t xml:space="preserve">2.     Quién acciona por dicho régimen debe limitarse a acreditar el daño, la relación causal, el riesgo de la cosa, el carácter de dueño y guardián de los demandados ( doct. SCBA....</w:t>
      </w:r>
      <w:r w:rsidDel="00000000" w:rsidR="00000000" w:rsidRPr="00000000">
        <w:rPr>
          <w:rFonts w:ascii="Garamond" w:cs="Garamond" w:eastAsia="Garamond" w:hAnsi="Garamond"/>
          <w:b w:val="0"/>
          <w:i w:val="0"/>
          <w:smallCaps w:val="0"/>
          <w:strike w:val="0"/>
          <w:color w:val="555555"/>
          <w:sz w:val="28"/>
          <w:szCs w:val="28"/>
          <w:u w:val="none"/>
          <w:shd w:fill="auto" w:val="clear"/>
          <w:vertAlign w:val="baseline"/>
          <w:rtl w:val="0"/>
        </w:rPr>
        <w:t xml:space="preserve"> LP C 97835 S 04/11/2009 aplicable al Cód. Civ. y arts. 1.734, 1.736, 1.744, 1.758 y ccdtes. del C.C.C</w:t>
      </w:r>
      <w:r w:rsidDel="00000000" w:rsidR="00000000" w:rsidRPr="00000000">
        <w:rPr>
          <w:rFonts w:ascii="Garamond" w:cs="Garamond" w:eastAsia="Garamond" w:hAnsi="Garamond"/>
          <w:b w:val="0"/>
          <w:i w:val="0"/>
          <w:smallCaps w:val="0"/>
          <w:strike w:val="0"/>
          <w:color w:val="2c363a"/>
          <w:sz w:val="28"/>
          <w:szCs w:val="28"/>
          <w:u w:val="none"/>
          <w:shd w:fill="auto" w:val="clear"/>
          <w:vertAlign w:val="baseline"/>
          <w:rtl w:val="0"/>
        </w:rPr>
        <w:t xml:space="preserve"> )</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ffffff" w:val="clear"/>
        <w:spacing w:after="280" w:before="0" w:line="240" w:lineRule="auto"/>
        <w:ind w:left="0" w:right="0" w:firstLine="0"/>
        <w:jc w:val="both"/>
        <w:rPr>
          <w:rFonts w:ascii="Garamond" w:cs="Garamond" w:eastAsia="Garamond" w:hAnsi="Garamond"/>
          <w:b w:val="0"/>
          <w:i w:val="0"/>
          <w:smallCaps w:val="0"/>
          <w:strike w:val="0"/>
          <w:color w:val="2c363a"/>
          <w:sz w:val="28"/>
          <w:szCs w:val="28"/>
          <w:u w:val="none"/>
          <w:shd w:fill="auto" w:val="clear"/>
          <w:vertAlign w:val="baseline"/>
        </w:rPr>
      </w:pPr>
      <w:r w:rsidDel="00000000" w:rsidR="00000000" w:rsidRPr="00000000">
        <w:rPr>
          <w:rFonts w:ascii="Garamond" w:cs="Garamond" w:eastAsia="Garamond" w:hAnsi="Garamond"/>
          <w:b w:val="0"/>
          <w:i w:val="0"/>
          <w:smallCaps w:val="0"/>
          <w:strike w:val="0"/>
          <w:color w:val="2c363a"/>
          <w:sz w:val="28"/>
          <w:szCs w:val="28"/>
          <w:u w:val="none"/>
          <w:shd w:fill="auto" w:val="clear"/>
          <w:vertAlign w:val="baseline"/>
          <w:rtl w:val="0"/>
        </w:rPr>
        <w:t xml:space="preserve">3.   Que, el único argumento recursivo que invoca es la prioridad de paso que asistiría al accionado, por haber arribado a la intersección desde la derecha del otro automotor carece de relevancia, dado que se trata de un cruce semaforizado, en el cual la mencionada prioridad la establece el semáforo. </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ffffff" w:val="clear"/>
        <w:spacing w:after="280" w:before="0" w:line="240" w:lineRule="auto"/>
        <w:ind w:left="0" w:right="0" w:firstLine="0"/>
        <w:jc w:val="both"/>
        <w:rPr>
          <w:rFonts w:ascii="Garamond" w:cs="Garamond" w:eastAsia="Garamond" w:hAnsi="Garamond"/>
          <w:b w:val="0"/>
          <w:i w:val="0"/>
          <w:smallCaps w:val="0"/>
          <w:strike w:val="0"/>
          <w:color w:val="2c363a"/>
          <w:sz w:val="28"/>
          <w:szCs w:val="28"/>
          <w:u w:val="none"/>
          <w:shd w:fill="auto" w:val="clear"/>
          <w:vertAlign w:val="baseline"/>
        </w:rPr>
      </w:pPr>
      <w:r w:rsidDel="00000000" w:rsidR="00000000" w:rsidRPr="00000000">
        <w:rPr>
          <w:rFonts w:ascii="Garamond" w:cs="Garamond" w:eastAsia="Garamond" w:hAnsi="Garamond"/>
          <w:b w:val="0"/>
          <w:i w:val="0"/>
          <w:smallCaps w:val="0"/>
          <w:strike w:val="0"/>
          <w:color w:val="2c363a"/>
          <w:sz w:val="28"/>
          <w:szCs w:val="28"/>
          <w:u w:val="none"/>
          <w:shd w:fill="auto" w:val="clear"/>
          <w:vertAlign w:val="baseline"/>
          <w:rtl w:val="0"/>
        </w:rPr>
        <w:t xml:space="preserve">8.    Las lesiones padecidas por una de las actoras no resultan indemnizables desde la perspectiva económica. Destacando que la lesión estética si no tiene incidencia patrimonial solo es indemnizable por daño moral.</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ffffff" w:val="clear"/>
        <w:spacing w:after="280" w:before="0" w:line="240" w:lineRule="auto"/>
        <w:ind w:left="0" w:right="0" w:firstLine="0"/>
        <w:jc w:val="both"/>
        <w:rPr>
          <w:rFonts w:ascii="Garamond" w:cs="Garamond" w:eastAsia="Garamond" w:hAnsi="Garamond"/>
          <w:b w:val="0"/>
          <w:i w:val="0"/>
          <w:smallCaps w:val="0"/>
          <w:strike w:val="0"/>
          <w:color w:val="2c363a"/>
          <w:sz w:val="28"/>
          <w:szCs w:val="28"/>
          <w:u w:val="none"/>
          <w:shd w:fill="auto" w:val="clear"/>
          <w:vertAlign w:val="baseline"/>
        </w:rPr>
      </w:pPr>
      <w:r w:rsidDel="00000000" w:rsidR="00000000" w:rsidRPr="00000000">
        <w:rPr>
          <w:rFonts w:ascii="Garamond" w:cs="Garamond" w:eastAsia="Garamond" w:hAnsi="Garamond"/>
          <w:b w:val="0"/>
          <w:i w:val="0"/>
          <w:smallCaps w:val="0"/>
          <w:strike w:val="0"/>
          <w:color w:val="2c363a"/>
          <w:sz w:val="28"/>
          <w:szCs w:val="28"/>
          <w:u w:val="none"/>
          <w:shd w:fill="auto" w:val="clear"/>
          <w:vertAlign w:val="baseline"/>
          <w:rtl w:val="0"/>
        </w:rPr>
        <w:t xml:space="preserve">9. El daño moral importa una minoración de la subjetividad de la persona, generando un perjuicio extrapatrimonial.</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ffffff" w:val="clear"/>
        <w:spacing w:after="280" w:before="0" w:line="240" w:lineRule="auto"/>
        <w:ind w:left="0" w:right="0" w:firstLine="0"/>
        <w:jc w:val="both"/>
        <w:rPr>
          <w:rFonts w:ascii="Garamond" w:cs="Garamond" w:eastAsia="Garamond" w:hAnsi="Garamond"/>
          <w:b w:val="0"/>
          <w:i w:val="0"/>
          <w:smallCaps w:val="0"/>
          <w:strike w:val="0"/>
          <w:color w:val="2c363a"/>
          <w:sz w:val="28"/>
          <w:szCs w:val="28"/>
          <w:u w:val="none"/>
          <w:shd w:fill="auto" w:val="clear"/>
          <w:vertAlign w:val="baseline"/>
        </w:rPr>
      </w:pPr>
      <w:r w:rsidDel="00000000" w:rsidR="00000000" w:rsidRPr="00000000">
        <w:rPr>
          <w:rFonts w:ascii="Garamond" w:cs="Garamond" w:eastAsia="Garamond" w:hAnsi="Garamond"/>
          <w:b w:val="0"/>
          <w:i w:val="0"/>
          <w:smallCaps w:val="0"/>
          <w:strike w:val="0"/>
          <w:color w:val="2c363a"/>
          <w:sz w:val="28"/>
          <w:szCs w:val="28"/>
          <w:u w:val="none"/>
          <w:shd w:fill="auto" w:val="clear"/>
          <w:vertAlign w:val="baseline"/>
          <w:rtl w:val="0"/>
        </w:rPr>
        <w:t xml:space="preserve">10.   Habiendo quedado luego de la cirugía solo cicatrices en el abdomen sin incidencia patrimonial no cabe indemnización.</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ffffff" w:val="clear"/>
        <w:spacing w:after="280" w:before="0" w:line="240" w:lineRule="auto"/>
        <w:ind w:left="0" w:right="0" w:firstLine="0"/>
        <w:jc w:val="both"/>
        <w:rPr>
          <w:rFonts w:ascii="Garamond" w:cs="Garamond" w:eastAsia="Garamond" w:hAnsi="Garamond"/>
          <w:b w:val="0"/>
          <w:i w:val="0"/>
          <w:smallCaps w:val="0"/>
          <w:strike w:val="0"/>
          <w:color w:val="2c363a"/>
          <w:sz w:val="28"/>
          <w:szCs w:val="28"/>
          <w:u w:val="none"/>
          <w:shd w:fill="auto" w:val="clear"/>
          <w:vertAlign w:val="baseline"/>
        </w:rPr>
      </w:pPr>
      <w:r w:rsidDel="00000000" w:rsidR="00000000" w:rsidRPr="00000000">
        <w:rPr>
          <w:rFonts w:ascii="Garamond" w:cs="Garamond" w:eastAsia="Garamond" w:hAnsi="Garamond"/>
          <w:b w:val="0"/>
          <w:i w:val="0"/>
          <w:smallCaps w:val="0"/>
          <w:strike w:val="0"/>
          <w:color w:val="2c363a"/>
          <w:sz w:val="28"/>
          <w:szCs w:val="28"/>
          <w:u w:val="none"/>
          <w:shd w:fill="auto" w:val="clear"/>
          <w:vertAlign w:val="baseline"/>
          <w:rtl w:val="0"/>
        </w:rPr>
        <w:t xml:space="preserve">11.  En cuanto a las costas en los casos de desestimación de algunos rubros no cabe imponerlos a la actora porque igualmente resultó gananciosa en su pretensión.</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ffffff" w:val="clear"/>
        <w:spacing w:after="280" w:before="0" w:line="240" w:lineRule="auto"/>
        <w:ind w:left="0" w:right="0" w:firstLine="0"/>
        <w:jc w:val="both"/>
        <w:rPr>
          <w:rFonts w:ascii="Arial" w:cs="Arial" w:eastAsia="Arial" w:hAnsi="Arial"/>
          <w:b w:val="0"/>
          <w:i w:val="0"/>
          <w:smallCaps w:val="0"/>
          <w:strike w:val="0"/>
          <w:color w:val="2c363a"/>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ffffff" w:val="clear"/>
        <w:spacing w:after="280" w:before="0" w:line="240" w:lineRule="auto"/>
        <w:ind w:left="0" w:right="0" w:firstLine="0"/>
        <w:jc w:val="both"/>
        <w:rPr>
          <w:rFonts w:ascii="Arial" w:cs="Arial" w:eastAsia="Arial" w:hAnsi="Arial"/>
          <w:b w:val="0"/>
          <w:i w:val="0"/>
          <w:smallCaps w:val="0"/>
          <w:strike w:val="0"/>
          <w:color w:val="2c363a"/>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sectPr>
      <w:pgSz w:h="16838" w:w="11906"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614A4A"/>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NormalWeb">
    <w:name w:val="Normal (Web)"/>
    <w:basedOn w:val="Normal"/>
    <w:uiPriority w:val="99"/>
    <w:unhideWhenUsed w:val="1"/>
    <w:rsid w:val="00C717DB"/>
    <w:pPr>
      <w:spacing w:after="100" w:afterAutospacing="1" w:before="100" w:beforeAutospacing="1" w:line="240" w:lineRule="auto"/>
    </w:pPr>
    <w:rPr>
      <w:rFonts w:ascii="Times New Roman" w:cs="Times New Roman" w:eastAsia="Times New Roman" w:hAnsi="Times New Roman"/>
      <w:sz w:val="24"/>
      <w:szCs w:val="24"/>
      <w:lang w:eastAsia="es-E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3QexZjeheuocxkm16FfxWVf513Q==">CgMxLjA4AHIhMWdwazB3TDBMV25XZGRoXzFEaHZhRl9mNS1SVXdHdHU3</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2024-02-26T13:07:00Z</dcterms:created>
  <dc:creator>Janel</dc:creator>
</cp:coreProperties>
</file>