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C3B2" w14:textId="77777777" w:rsidR="0013572C" w:rsidRPr="00DE415A" w:rsidRDefault="0013572C" w:rsidP="00DE415A">
      <w:pPr>
        <w:jc w:val="both"/>
        <w:rPr>
          <w:rFonts w:ascii="Garamond" w:hAnsi="Garamond"/>
          <w:b/>
          <w:bCs/>
          <w:sz w:val="28"/>
          <w:szCs w:val="28"/>
          <w:lang w:val="es-ES"/>
        </w:rPr>
      </w:pPr>
      <w:proofErr w:type="spellStart"/>
      <w:r w:rsidRPr="00DE415A">
        <w:rPr>
          <w:rFonts w:ascii="Garamond" w:hAnsi="Garamond"/>
          <w:b/>
          <w:bCs/>
          <w:sz w:val="28"/>
          <w:szCs w:val="28"/>
          <w:lang w:val="es-ES"/>
        </w:rPr>
        <w:t>Expte</w:t>
      </w:r>
      <w:proofErr w:type="spellEnd"/>
      <w:r w:rsidRPr="00DE415A">
        <w:rPr>
          <w:rFonts w:ascii="Garamond" w:hAnsi="Garamond"/>
          <w:b/>
          <w:bCs/>
          <w:sz w:val="28"/>
          <w:szCs w:val="28"/>
          <w:lang w:val="es-ES"/>
        </w:rPr>
        <w:t>. n°: JU-3223-2020 BALLESTEROS ALEJANDRO GABRIEL C/ GOTTA LUIS MIGUEL Y OTRO/A S/ DAÑOS Y PERJ.AUTOM. C/LES. O MUERTE (EXC.ESTADO)</w:t>
      </w:r>
    </w:p>
    <w:p w14:paraId="7A7B4FB7" w14:textId="77777777" w:rsidR="0013572C" w:rsidRPr="00DE415A" w:rsidRDefault="0013572C" w:rsidP="00DE415A">
      <w:pPr>
        <w:jc w:val="both"/>
        <w:rPr>
          <w:rFonts w:ascii="Garamond" w:hAnsi="Garamond"/>
          <w:b/>
          <w:bCs/>
          <w:sz w:val="28"/>
          <w:szCs w:val="28"/>
          <w:lang w:val="es-ES"/>
        </w:rPr>
      </w:pPr>
    </w:p>
    <w:p w14:paraId="67AE0754" w14:textId="77777777" w:rsidR="0013572C" w:rsidRPr="00DE415A" w:rsidRDefault="0013572C" w:rsidP="00DE415A">
      <w:pPr>
        <w:jc w:val="both"/>
        <w:rPr>
          <w:rFonts w:ascii="Garamond" w:hAnsi="Garamond"/>
          <w:b/>
          <w:bCs/>
          <w:sz w:val="28"/>
          <w:szCs w:val="28"/>
          <w:lang w:val="es-ES"/>
        </w:rPr>
      </w:pPr>
      <w:r w:rsidRPr="00DE415A">
        <w:rPr>
          <w:rFonts w:ascii="Garamond" w:hAnsi="Garamond"/>
          <w:b/>
          <w:bCs/>
          <w:sz w:val="28"/>
          <w:szCs w:val="28"/>
          <w:lang w:val="es-ES"/>
        </w:rPr>
        <w:t xml:space="preserve">Daños y perjuicios. Mecánica del accidente. Responsabilidad objetiva. Legitimación activa. Persona que está en poder de lacosa. Destrucción del vehículo. Privación de uso. Perjuicios físicos y psíquicos. Ingresos a computar para la determinación del perjuicio. Continuación del trabajo después de la recuperación de la víctima. </w:t>
      </w:r>
    </w:p>
    <w:p w14:paraId="1A5C186E" w14:textId="77777777" w:rsidR="0013572C" w:rsidRPr="00DE415A" w:rsidRDefault="0013572C" w:rsidP="00DE415A">
      <w:pPr>
        <w:jc w:val="both"/>
        <w:rPr>
          <w:rFonts w:ascii="Garamond" w:hAnsi="Garamond"/>
          <w:b/>
          <w:bCs/>
          <w:sz w:val="28"/>
          <w:szCs w:val="28"/>
          <w:lang w:val="es-ES"/>
        </w:rPr>
      </w:pPr>
    </w:p>
    <w:p w14:paraId="5A21F18D" w14:textId="77777777" w:rsidR="0013572C" w:rsidRPr="00DE415A" w:rsidRDefault="0013572C" w:rsidP="00DE415A">
      <w:pPr>
        <w:jc w:val="both"/>
        <w:rPr>
          <w:rFonts w:ascii="Garamond" w:hAnsi="Garamond"/>
          <w:sz w:val="28"/>
          <w:szCs w:val="28"/>
          <w:lang w:val="es-ES"/>
        </w:rPr>
      </w:pPr>
      <w:r w:rsidRPr="00DE415A">
        <w:rPr>
          <w:rFonts w:ascii="Garamond" w:hAnsi="Garamond"/>
          <w:sz w:val="28"/>
          <w:szCs w:val="28"/>
          <w:lang w:val="es-ES"/>
        </w:rPr>
        <w:t xml:space="preserve">1.    La responsabilidad por accidentes viales resulta objetiva, por el factor riesgo creado, receptado en los artículos 1157 y 1769 del CCCN. </w:t>
      </w:r>
    </w:p>
    <w:p w14:paraId="633C93E6" w14:textId="77777777" w:rsidR="0013572C" w:rsidRPr="00DE415A" w:rsidRDefault="0013572C" w:rsidP="00DE415A">
      <w:pPr>
        <w:jc w:val="both"/>
        <w:rPr>
          <w:rFonts w:ascii="Garamond" w:hAnsi="Garamond"/>
          <w:sz w:val="28"/>
          <w:szCs w:val="28"/>
          <w:lang w:val="es-ES"/>
        </w:rPr>
      </w:pPr>
      <w:r w:rsidRPr="00DE415A">
        <w:rPr>
          <w:rFonts w:ascii="Garamond" w:hAnsi="Garamond"/>
          <w:sz w:val="28"/>
          <w:szCs w:val="28"/>
          <w:lang w:val="es-ES"/>
        </w:rPr>
        <w:t>2.     Quién acciona por dicho régimen debe limitarse a acreditar el daño, la intervención activa de la cosa, el carácter de dueño y guardián de los demandados. (El factor riesgo no deberá acreditarse, conforme lo dispuesto normativamente en el CCCN).</w:t>
      </w:r>
    </w:p>
    <w:p w14:paraId="2602CB0E" w14:textId="77777777" w:rsidR="0013572C" w:rsidRPr="00DE415A" w:rsidRDefault="0013572C" w:rsidP="00DE415A">
      <w:pPr>
        <w:jc w:val="both"/>
        <w:rPr>
          <w:rFonts w:ascii="Garamond" w:hAnsi="Garamond"/>
          <w:sz w:val="28"/>
          <w:szCs w:val="28"/>
          <w:lang w:val="es-ES"/>
        </w:rPr>
      </w:pPr>
      <w:r w:rsidRPr="00DE415A">
        <w:rPr>
          <w:rFonts w:ascii="Garamond" w:hAnsi="Garamond"/>
          <w:sz w:val="28"/>
          <w:szCs w:val="28"/>
          <w:lang w:val="es-ES"/>
        </w:rPr>
        <w:t xml:space="preserve">3. Deben tenerse por acreditados los requisitos. </w:t>
      </w:r>
      <w:proofErr w:type="spellStart"/>
      <w:r w:rsidRPr="00DE415A">
        <w:rPr>
          <w:rFonts w:ascii="Garamond" w:hAnsi="Garamond"/>
          <w:sz w:val="28"/>
          <w:szCs w:val="28"/>
          <w:lang w:val="es-ES"/>
        </w:rPr>
        <w:t>Arts</w:t>
      </w:r>
      <w:proofErr w:type="spellEnd"/>
      <w:r w:rsidRPr="00DE415A">
        <w:rPr>
          <w:rFonts w:ascii="Garamond" w:hAnsi="Garamond"/>
          <w:sz w:val="28"/>
          <w:szCs w:val="28"/>
          <w:lang w:val="es-ES"/>
        </w:rPr>
        <w:t xml:space="preserve"> 1729 y 1736 CCyC.</w:t>
      </w:r>
    </w:p>
    <w:p w14:paraId="54348C29" w14:textId="77777777" w:rsidR="00B02736" w:rsidRPr="00DE415A" w:rsidRDefault="00972D59" w:rsidP="00DE415A">
      <w:pPr>
        <w:jc w:val="both"/>
        <w:rPr>
          <w:rFonts w:ascii="Garamond" w:hAnsi="Garamond"/>
          <w:sz w:val="28"/>
          <w:szCs w:val="28"/>
          <w:lang w:val="es-ES"/>
        </w:rPr>
      </w:pPr>
      <w:r w:rsidRPr="00DE415A">
        <w:rPr>
          <w:rFonts w:ascii="Garamond" w:hAnsi="Garamond"/>
          <w:sz w:val="28"/>
          <w:szCs w:val="28"/>
          <w:lang w:val="es-ES"/>
        </w:rPr>
        <w:t>4. Se tiene por probado que el riesgo del automóvil se erigió en la causa exclusiva del accidente ya que transitando</w:t>
      </w:r>
      <w:r w:rsidR="00B02736" w:rsidRPr="00DE415A">
        <w:rPr>
          <w:rFonts w:ascii="Garamond" w:hAnsi="Garamond"/>
          <w:sz w:val="28"/>
          <w:szCs w:val="28"/>
          <w:lang w:val="es-ES"/>
        </w:rPr>
        <w:t xml:space="preserve"> por la ruta 7, cruzó la encrucijada formada con la avenida de Circunvalación, cuando la luz roja del semáforo que regula en cruce de la misma, le indicaba que debía detenerse (art. 44 inc. a] </w:t>
      </w:r>
      <w:proofErr w:type="spellStart"/>
      <w:r w:rsidR="00B02736" w:rsidRPr="00DE415A">
        <w:rPr>
          <w:rFonts w:ascii="Garamond" w:hAnsi="Garamond"/>
          <w:sz w:val="28"/>
          <w:szCs w:val="28"/>
          <w:lang w:val="es-ES"/>
        </w:rPr>
        <w:t>aparts</w:t>
      </w:r>
      <w:proofErr w:type="spellEnd"/>
      <w:r w:rsidR="00B02736" w:rsidRPr="00DE415A">
        <w:rPr>
          <w:rFonts w:ascii="Garamond" w:hAnsi="Garamond"/>
          <w:sz w:val="28"/>
          <w:szCs w:val="28"/>
          <w:lang w:val="es-ES"/>
        </w:rPr>
        <w:t>. 1 y 2 ley 24.249).</w:t>
      </w:r>
      <w:r w:rsidRPr="00DE415A">
        <w:rPr>
          <w:rFonts w:ascii="Garamond" w:hAnsi="Garamond"/>
          <w:sz w:val="28"/>
          <w:szCs w:val="28"/>
          <w:lang w:val="es-ES"/>
        </w:rPr>
        <w:t xml:space="preserve"> Se estima que</w:t>
      </w:r>
      <w:r w:rsidR="00B02736" w:rsidRPr="00DE415A">
        <w:rPr>
          <w:rFonts w:ascii="Garamond" w:hAnsi="Garamond"/>
          <w:sz w:val="28"/>
          <w:szCs w:val="28"/>
          <w:lang w:val="es-ES"/>
        </w:rPr>
        <w:t xml:space="preserve"> </w:t>
      </w:r>
      <w:r w:rsidRPr="00DE415A">
        <w:rPr>
          <w:rFonts w:ascii="Garamond" w:hAnsi="Garamond"/>
          <w:sz w:val="28"/>
          <w:szCs w:val="28"/>
          <w:lang w:val="es-ES"/>
        </w:rPr>
        <w:t xml:space="preserve"> no  hubo </w:t>
      </w:r>
      <w:r w:rsidR="00B02736" w:rsidRPr="00DE415A">
        <w:rPr>
          <w:rFonts w:ascii="Garamond" w:hAnsi="Garamond"/>
          <w:sz w:val="28"/>
          <w:szCs w:val="28"/>
          <w:lang w:val="es-ES"/>
        </w:rPr>
        <w:t>incidencia genética al obrar del actor, quien ingresó a la ruta 7 con el paso habilitado por la luz verde.</w:t>
      </w:r>
    </w:p>
    <w:p w14:paraId="7EF1E3F2" w14:textId="77777777" w:rsidR="00B02736" w:rsidRPr="00DE415A" w:rsidRDefault="00972D59" w:rsidP="00DE415A">
      <w:pPr>
        <w:jc w:val="both"/>
        <w:rPr>
          <w:rFonts w:ascii="Garamond" w:hAnsi="Garamond"/>
          <w:sz w:val="28"/>
          <w:szCs w:val="28"/>
          <w:lang w:val="es-ES"/>
        </w:rPr>
      </w:pPr>
      <w:r w:rsidRPr="00DE415A">
        <w:rPr>
          <w:rFonts w:ascii="Garamond" w:hAnsi="Garamond"/>
          <w:sz w:val="28"/>
          <w:szCs w:val="28"/>
          <w:lang w:val="es-ES"/>
        </w:rPr>
        <w:t xml:space="preserve">5. El </w:t>
      </w:r>
      <w:r w:rsidR="00B02736" w:rsidRPr="00DE415A">
        <w:rPr>
          <w:rFonts w:ascii="Garamond" w:hAnsi="Garamond"/>
          <w:sz w:val="28"/>
          <w:szCs w:val="28"/>
          <w:lang w:val="es-ES"/>
        </w:rPr>
        <w:t>perito</w:t>
      </w:r>
      <w:r w:rsidRPr="00DE415A">
        <w:rPr>
          <w:rFonts w:ascii="Garamond" w:hAnsi="Garamond"/>
          <w:sz w:val="28"/>
          <w:szCs w:val="28"/>
          <w:lang w:val="es-ES"/>
        </w:rPr>
        <w:t xml:space="preserve"> estima que, </w:t>
      </w:r>
      <w:r w:rsidR="00DE415A" w:rsidRPr="00DE415A">
        <w:rPr>
          <w:rFonts w:ascii="Garamond" w:hAnsi="Garamond"/>
          <w:sz w:val="28"/>
          <w:szCs w:val="28"/>
          <w:lang w:val="es-ES"/>
        </w:rPr>
        <w:t>existió</w:t>
      </w:r>
      <w:r w:rsidR="00B02736" w:rsidRPr="00DE415A">
        <w:rPr>
          <w:rFonts w:ascii="Garamond" w:hAnsi="Garamond"/>
          <w:sz w:val="28"/>
          <w:szCs w:val="28"/>
          <w:lang w:val="es-ES"/>
        </w:rPr>
        <w:t xml:space="preserve"> una irregularidad en el tiempo de duración de la luz amarilla previa a la luz roja, </w:t>
      </w:r>
      <w:r w:rsidRPr="00DE415A">
        <w:rPr>
          <w:rFonts w:ascii="Garamond" w:hAnsi="Garamond"/>
          <w:sz w:val="28"/>
          <w:szCs w:val="28"/>
          <w:lang w:val="es-ES"/>
        </w:rPr>
        <w:t xml:space="preserve">allí </w:t>
      </w:r>
      <w:r w:rsidR="00B02736" w:rsidRPr="00DE415A">
        <w:rPr>
          <w:rFonts w:ascii="Garamond" w:hAnsi="Garamond"/>
          <w:sz w:val="28"/>
          <w:szCs w:val="28"/>
          <w:lang w:val="es-ES"/>
        </w:rPr>
        <w:t>los legitimados pasivos tendrían que haber invocado la fractura de la relación causal por el hecho del organismo encargado de la semaforización de ese lugar; eximente que no introdujeron en la contestación de demanda ni en la contestación de la citación en garantía, ni tampoco adujeron en la expresión de agravios.</w:t>
      </w:r>
    </w:p>
    <w:p w14:paraId="20C2C010" w14:textId="77777777" w:rsidR="00B02736" w:rsidRPr="00DE415A" w:rsidRDefault="00972D59" w:rsidP="00DE415A">
      <w:pPr>
        <w:jc w:val="both"/>
        <w:rPr>
          <w:rFonts w:ascii="Garamond" w:hAnsi="Garamond"/>
          <w:sz w:val="28"/>
          <w:szCs w:val="28"/>
          <w:lang w:val="es-ES"/>
        </w:rPr>
      </w:pPr>
      <w:r w:rsidRPr="00DE415A">
        <w:rPr>
          <w:rFonts w:ascii="Garamond" w:hAnsi="Garamond"/>
          <w:sz w:val="28"/>
          <w:szCs w:val="28"/>
          <w:lang w:val="es-ES"/>
        </w:rPr>
        <w:t xml:space="preserve">6. Conforme </w:t>
      </w:r>
      <w:r w:rsidR="00B02736" w:rsidRPr="00DE415A">
        <w:rPr>
          <w:rFonts w:ascii="Garamond" w:hAnsi="Garamond"/>
          <w:sz w:val="28"/>
          <w:szCs w:val="28"/>
          <w:lang w:val="es-ES"/>
        </w:rPr>
        <w:t>lo dispuesto en el artículo 1772 del Código Civil y Comercial, los sujetos que se encuentran legitimados para reclamar el resarcimiento de los daños causados por el menoscabo de cosas o bienes, son el titular de un derecho real, el tenedor y el poseedor de buena fe de los mismos.</w:t>
      </w:r>
    </w:p>
    <w:p w14:paraId="6A4EF71C" w14:textId="77777777" w:rsidR="00B02736" w:rsidRPr="00DE415A" w:rsidRDefault="00972D59" w:rsidP="00DE415A">
      <w:pPr>
        <w:jc w:val="both"/>
        <w:rPr>
          <w:rFonts w:ascii="Garamond" w:hAnsi="Garamond" w:cs="Arial"/>
          <w:color w:val="000000"/>
          <w:sz w:val="28"/>
          <w:szCs w:val="28"/>
          <w:shd w:val="clear" w:color="auto" w:fill="FFFFFF"/>
        </w:rPr>
      </w:pPr>
      <w:r w:rsidRPr="00DE415A">
        <w:rPr>
          <w:rFonts w:ascii="Garamond" w:hAnsi="Garamond" w:cs="Arial"/>
          <w:color w:val="000000"/>
          <w:sz w:val="28"/>
          <w:szCs w:val="28"/>
          <w:shd w:val="clear" w:color="auto" w:fill="FFFFFF"/>
        </w:rPr>
        <w:t>7.</w:t>
      </w:r>
      <w:r w:rsidR="00B02736" w:rsidRPr="00DE415A">
        <w:rPr>
          <w:rFonts w:ascii="Garamond" w:hAnsi="Garamond" w:cs="Arial"/>
          <w:color w:val="000000"/>
          <w:sz w:val="28"/>
          <w:szCs w:val="28"/>
          <w:shd w:val="clear" w:color="auto" w:fill="FFFFFF"/>
        </w:rPr>
        <w:t xml:space="preserve"> </w:t>
      </w:r>
      <w:r w:rsidRPr="00DE415A">
        <w:rPr>
          <w:rFonts w:ascii="Garamond" w:hAnsi="Garamond" w:cs="Arial"/>
          <w:color w:val="000000"/>
          <w:sz w:val="28"/>
          <w:szCs w:val="28"/>
          <w:shd w:val="clear" w:color="auto" w:fill="FFFFFF"/>
        </w:rPr>
        <w:t>L</w:t>
      </w:r>
      <w:r w:rsidR="00B02736" w:rsidRPr="00DE415A">
        <w:rPr>
          <w:rFonts w:ascii="Garamond" w:hAnsi="Garamond" w:cs="Arial"/>
          <w:color w:val="000000"/>
          <w:sz w:val="28"/>
          <w:szCs w:val="28"/>
          <w:shd w:val="clear" w:color="auto" w:fill="FFFFFF"/>
        </w:rPr>
        <w:t xml:space="preserve">a destrucción total de la motocicleta, obviamente ocasiona la imposibilidad de utilizarla. Y esa indisponibilidad hace presumir fundadamente la generación de gastos por la utilización de medios alternativos </w:t>
      </w:r>
      <w:r w:rsidR="00B02736" w:rsidRPr="00DE415A">
        <w:rPr>
          <w:rFonts w:ascii="Garamond" w:hAnsi="Garamond" w:cs="Arial"/>
          <w:color w:val="000000"/>
          <w:sz w:val="28"/>
          <w:szCs w:val="28"/>
          <w:shd w:val="clear" w:color="auto" w:fill="FFFFFF"/>
        </w:rPr>
        <w:lastRenderedPageBreak/>
        <w:t>de movilidad. Tal daño emergente es resarcible sólo por el lapso razonablemente necesario para el reemplazo de la motocicleta destruida por otra, durante el cual la privación de uso puede ser categorizada como una consecuencia en relación de causalidad adecuada con el hecho lesivo.</w:t>
      </w:r>
    </w:p>
    <w:p w14:paraId="726ACA15" w14:textId="77777777" w:rsidR="00B6022E" w:rsidRPr="00DE415A" w:rsidRDefault="00972D59" w:rsidP="00DE415A">
      <w:pPr>
        <w:jc w:val="both"/>
        <w:rPr>
          <w:rFonts w:ascii="Garamond" w:hAnsi="Garamond"/>
          <w:sz w:val="28"/>
          <w:szCs w:val="28"/>
          <w:lang w:val="es-ES"/>
        </w:rPr>
      </w:pPr>
      <w:r w:rsidRPr="00DE415A">
        <w:rPr>
          <w:rFonts w:ascii="Garamond" w:hAnsi="Garamond"/>
          <w:sz w:val="28"/>
          <w:szCs w:val="28"/>
          <w:lang w:val="es-ES"/>
        </w:rPr>
        <w:t>8. L</w:t>
      </w:r>
      <w:r w:rsidR="00B6022E" w:rsidRPr="00DE415A">
        <w:rPr>
          <w:rFonts w:ascii="Garamond" w:hAnsi="Garamond"/>
          <w:sz w:val="28"/>
          <w:szCs w:val="28"/>
          <w:lang w:val="es-ES"/>
        </w:rPr>
        <w:t>a perito psicóloga expuso "...con respecto a los sucesos por los que se promueven las presentes actuaciones, se evaluó que han tenido para la subjetividad del actor, suficiente entidad como para agravar rasgos de su personalidad de base y evidenciar un estado de perturbación emocional, encuadrable en la figura de daño psíquico, por acarrear modificaciones en diversas áreas de despliegue vital: emocional, laboral y social. El daño psíquico consignado, según baremo de Castex es Desarrollo psicopatológico postraumático 3,7,2 (moderado) con tendencia depresiva, Incapacidad 10 a 25%. La sintomatología que presenta guarda una relación directa con la si</w:t>
      </w:r>
      <w:r w:rsidRPr="00DE415A">
        <w:rPr>
          <w:rFonts w:ascii="Garamond" w:hAnsi="Garamond"/>
          <w:sz w:val="28"/>
          <w:szCs w:val="28"/>
          <w:lang w:val="es-ES"/>
        </w:rPr>
        <w:t>tuación traumática padecida...".</w:t>
      </w:r>
    </w:p>
    <w:p w14:paraId="05D76A77" w14:textId="77777777" w:rsidR="00B6022E" w:rsidRPr="00DE415A" w:rsidRDefault="00972D59" w:rsidP="00DE415A">
      <w:pPr>
        <w:jc w:val="both"/>
        <w:rPr>
          <w:rFonts w:ascii="Garamond" w:hAnsi="Garamond"/>
          <w:sz w:val="28"/>
          <w:szCs w:val="28"/>
          <w:lang w:val="es-ES"/>
        </w:rPr>
      </w:pPr>
      <w:r w:rsidRPr="00DE415A">
        <w:rPr>
          <w:rFonts w:ascii="Garamond" w:hAnsi="Garamond"/>
          <w:sz w:val="28"/>
          <w:szCs w:val="28"/>
          <w:lang w:val="es-ES"/>
        </w:rPr>
        <w:t xml:space="preserve">9. </w:t>
      </w:r>
      <w:r w:rsidR="00B6022E" w:rsidRPr="00DE415A">
        <w:rPr>
          <w:rFonts w:ascii="Garamond" w:hAnsi="Garamond"/>
          <w:sz w:val="28"/>
          <w:szCs w:val="28"/>
          <w:lang w:val="es-ES"/>
        </w:rPr>
        <w:t xml:space="preserve">Con </w:t>
      </w:r>
      <w:r w:rsidRPr="00DE415A">
        <w:rPr>
          <w:rFonts w:ascii="Garamond" w:hAnsi="Garamond"/>
          <w:sz w:val="28"/>
          <w:szCs w:val="28"/>
          <w:lang w:val="es-ES"/>
        </w:rPr>
        <w:t xml:space="preserve">el </w:t>
      </w:r>
      <w:r w:rsidR="00B6022E" w:rsidRPr="00DE415A">
        <w:rPr>
          <w:rFonts w:ascii="Garamond" w:hAnsi="Garamond"/>
          <w:sz w:val="28"/>
          <w:szCs w:val="28"/>
          <w:lang w:val="es-ES"/>
        </w:rPr>
        <w:t xml:space="preserve">dictamen pericial, </w:t>
      </w:r>
      <w:r w:rsidRPr="00DE415A">
        <w:rPr>
          <w:rFonts w:ascii="Garamond" w:hAnsi="Garamond"/>
          <w:sz w:val="28"/>
          <w:szCs w:val="28"/>
          <w:lang w:val="es-ES"/>
        </w:rPr>
        <w:t xml:space="preserve"> se tiene  </w:t>
      </w:r>
      <w:r w:rsidR="00B6022E" w:rsidRPr="00DE415A">
        <w:rPr>
          <w:rFonts w:ascii="Garamond" w:hAnsi="Garamond"/>
          <w:sz w:val="28"/>
          <w:szCs w:val="28"/>
          <w:lang w:val="es-ES"/>
        </w:rPr>
        <w:t>por probado que el actor, como consecuencia del hecho, padece una disminución de sus aptitudes psíquicas, susceptible de producir una frustración de utilidades económicas, lo que indudablemente constituye un daño patrimonial.</w:t>
      </w:r>
    </w:p>
    <w:p w14:paraId="341BFAD3" w14:textId="77777777" w:rsidR="00B6022E" w:rsidRPr="00DE415A" w:rsidRDefault="00972D59" w:rsidP="00DE415A">
      <w:pPr>
        <w:pStyle w:val="NormalWeb"/>
        <w:shd w:val="clear" w:color="auto" w:fill="FFFFFF"/>
        <w:spacing w:before="45" w:beforeAutospacing="0" w:after="45" w:afterAutospacing="0" w:line="315" w:lineRule="atLeast"/>
        <w:ind w:left="75" w:right="75"/>
        <w:jc w:val="both"/>
        <w:rPr>
          <w:rFonts w:ascii="Garamond" w:hAnsi="Garamond" w:cs="Calibri"/>
          <w:color w:val="000000"/>
          <w:sz w:val="28"/>
          <w:szCs w:val="28"/>
        </w:rPr>
      </w:pPr>
      <w:r w:rsidRPr="00DE415A">
        <w:rPr>
          <w:rFonts w:ascii="Garamond" w:hAnsi="Garamond" w:cs="Arial"/>
          <w:color w:val="000000"/>
          <w:sz w:val="28"/>
          <w:szCs w:val="28"/>
          <w:lang w:val="es-ES"/>
        </w:rPr>
        <w:t xml:space="preserve">10- </w:t>
      </w:r>
      <w:r w:rsidRPr="00DE415A">
        <w:rPr>
          <w:rFonts w:ascii="Garamond" w:hAnsi="Garamond" w:cs="Arial"/>
          <w:color w:val="000000"/>
          <w:sz w:val="28"/>
          <w:szCs w:val="28"/>
        </w:rPr>
        <w:t>C</w:t>
      </w:r>
      <w:r w:rsidR="00B6022E" w:rsidRPr="00DE415A">
        <w:rPr>
          <w:rFonts w:ascii="Garamond" w:hAnsi="Garamond" w:cs="Arial"/>
          <w:color w:val="000000"/>
          <w:sz w:val="28"/>
          <w:szCs w:val="28"/>
        </w:rPr>
        <w:t xml:space="preserve">onservado </w:t>
      </w:r>
      <w:r w:rsidRPr="00DE415A">
        <w:rPr>
          <w:rFonts w:ascii="Garamond" w:hAnsi="Garamond" w:cs="Arial"/>
          <w:color w:val="000000"/>
          <w:sz w:val="28"/>
          <w:szCs w:val="28"/>
        </w:rPr>
        <w:t xml:space="preserve">el actor </w:t>
      </w:r>
      <w:r w:rsidR="00B6022E" w:rsidRPr="00DE415A">
        <w:rPr>
          <w:rFonts w:ascii="Garamond" w:hAnsi="Garamond" w:cs="Arial"/>
          <w:color w:val="000000"/>
          <w:sz w:val="28"/>
          <w:szCs w:val="28"/>
        </w:rPr>
        <w:t>el trabajo que estaba desempeñando al momento de sufrir el accidente, cambiándolo recién después de dos años; resulta claro que el perjuicio a resarcir se circunscribe únicamente a la pérdida de chances de progreso laboral ocasionada por la incapacidad sobreviniente; pérdida que mermó sus posibilidades de obtener progresos en el trabajo que por entonces realizaba o de obtener un mejor trabajo que el que finalmente obtuvo.</w:t>
      </w:r>
    </w:p>
    <w:p w14:paraId="30722ED8" w14:textId="77777777" w:rsidR="00B6022E" w:rsidRPr="00DE415A" w:rsidRDefault="00B6022E" w:rsidP="00DE415A">
      <w:pPr>
        <w:pStyle w:val="NormalWeb"/>
        <w:shd w:val="clear" w:color="auto" w:fill="FFFFFF"/>
        <w:spacing w:before="45" w:beforeAutospacing="0" w:after="45" w:afterAutospacing="0" w:line="315" w:lineRule="atLeast"/>
        <w:ind w:left="75" w:right="75" w:firstLine="1120"/>
        <w:jc w:val="both"/>
        <w:rPr>
          <w:rFonts w:ascii="Garamond" w:hAnsi="Garamond" w:cs="Calibri"/>
          <w:color w:val="000000"/>
          <w:sz w:val="28"/>
          <w:szCs w:val="28"/>
        </w:rPr>
      </w:pPr>
    </w:p>
    <w:p w14:paraId="277BE52B" w14:textId="77777777" w:rsidR="00B6022E" w:rsidRPr="00DE415A" w:rsidRDefault="00DE415A" w:rsidP="00DE415A">
      <w:pPr>
        <w:jc w:val="both"/>
        <w:rPr>
          <w:rFonts w:ascii="Garamond" w:hAnsi="Garamond"/>
          <w:sz w:val="28"/>
          <w:szCs w:val="28"/>
          <w:lang w:val="es-ES"/>
        </w:rPr>
      </w:pPr>
      <w:r w:rsidRPr="00DE415A">
        <w:rPr>
          <w:rFonts w:ascii="Garamond" w:hAnsi="Garamond"/>
          <w:sz w:val="28"/>
          <w:szCs w:val="28"/>
          <w:lang w:val="es-ES"/>
        </w:rPr>
        <w:t>11- P</w:t>
      </w:r>
      <w:r w:rsidR="00B6022E" w:rsidRPr="00DE415A">
        <w:rPr>
          <w:rFonts w:ascii="Garamond" w:hAnsi="Garamond"/>
          <w:sz w:val="28"/>
          <w:szCs w:val="28"/>
          <w:lang w:val="es-ES"/>
        </w:rPr>
        <w:t>a</w:t>
      </w:r>
      <w:r w:rsidRPr="00DE415A">
        <w:rPr>
          <w:rFonts w:ascii="Garamond" w:hAnsi="Garamond"/>
          <w:sz w:val="28"/>
          <w:szCs w:val="28"/>
          <w:lang w:val="es-ES"/>
        </w:rPr>
        <w:t>ra determinar  la indemnización del daño</w:t>
      </w:r>
      <w:r w:rsidR="00B6022E" w:rsidRPr="00DE415A">
        <w:rPr>
          <w:rFonts w:ascii="Garamond" w:hAnsi="Garamond"/>
          <w:sz w:val="28"/>
          <w:szCs w:val="28"/>
          <w:lang w:val="es-ES"/>
        </w:rPr>
        <w:t>, cabe aplicar una fórmula matemático actuarial, a fin de determinar un capital, cuyas rentas cubran la disminución de las aptitudes del actor para realizar actividades productivas o económicamente apreciables, y que se agote al término del período durante el cual el mismo pudo razonablemente continuar realizándolas (art. 1746 CCyC).</w:t>
      </w:r>
    </w:p>
    <w:p w14:paraId="57136E26" w14:textId="77777777" w:rsidR="00B02736" w:rsidRPr="00DE415A" w:rsidRDefault="00B02736" w:rsidP="00DE415A">
      <w:pPr>
        <w:jc w:val="both"/>
        <w:rPr>
          <w:rFonts w:ascii="Garamond" w:hAnsi="Garamond"/>
          <w:sz w:val="28"/>
          <w:szCs w:val="28"/>
          <w:lang w:val="es-ES"/>
        </w:rPr>
      </w:pPr>
    </w:p>
    <w:p w14:paraId="1F75853E" w14:textId="77777777" w:rsidR="00B6022E" w:rsidRPr="00DE415A" w:rsidRDefault="00DE415A" w:rsidP="00DE415A">
      <w:pPr>
        <w:jc w:val="both"/>
        <w:rPr>
          <w:rFonts w:ascii="Garamond" w:hAnsi="Garamond"/>
          <w:sz w:val="28"/>
          <w:szCs w:val="28"/>
          <w:lang w:val="es-ES"/>
        </w:rPr>
      </w:pPr>
      <w:r w:rsidRPr="00DE415A">
        <w:rPr>
          <w:rFonts w:ascii="Garamond" w:hAnsi="Garamond"/>
          <w:sz w:val="28"/>
          <w:szCs w:val="28"/>
          <w:lang w:val="es-ES"/>
        </w:rPr>
        <w:t xml:space="preserve">12- El </w:t>
      </w:r>
      <w:r w:rsidR="00B6022E" w:rsidRPr="00DE415A">
        <w:rPr>
          <w:rFonts w:ascii="Garamond" w:hAnsi="Garamond"/>
          <w:sz w:val="28"/>
          <w:szCs w:val="28"/>
          <w:lang w:val="es-ES"/>
        </w:rPr>
        <w:t>nacimiento del deber de reparar, su exigibilidad, y la eventual mora se verifican en la misma oportunidad; o sea, cuando se produce el daño a indemnizar, tal como lo ha receptado expresamente el artículo 1748 del Código Civil y Comercial.</w:t>
      </w:r>
    </w:p>
    <w:p w14:paraId="7A856267" w14:textId="77777777" w:rsidR="00B6022E" w:rsidRPr="00DE415A" w:rsidRDefault="00DE415A" w:rsidP="00DE415A">
      <w:pPr>
        <w:jc w:val="both"/>
        <w:rPr>
          <w:rFonts w:ascii="Garamond" w:hAnsi="Garamond"/>
          <w:sz w:val="28"/>
          <w:szCs w:val="28"/>
          <w:lang w:val="es-ES"/>
        </w:rPr>
      </w:pPr>
      <w:r w:rsidRPr="00DE415A">
        <w:rPr>
          <w:rFonts w:ascii="Garamond" w:hAnsi="Garamond"/>
          <w:sz w:val="28"/>
          <w:szCs w:val="28"/>
          <w:lang w:val="es-ES"/>
        </w:rPr>
        <w:lastRenderedPageBreak/>
        <w:t xml:space="preserve">13- Al </w:t>
      </w:r>
      <w:r w:rsidR="00B6022E" w:rsidRPr="00DE415A">
        <w:rPr>
          <w:rFonts w:ascii="Garamond" w:hAnsi="Garamond"/>
          <w:sz w:val="28"/>
          <w:szCs w:val="28"/>
          <w:lang w:val="es-ES"/>
        </w:rPr>
        <w:t>monto indemnizatorio del daño psíquico constitutivo de la incapacidad psicofísica, se le aplican intereses desde el día del hecho, porque el origen del estrés postraumático se retrotrae a ese momento.</w:t>
      </w:r>
    </w:p>
    <w:p w14:paraId="6A1D032D" w14:textId="77777777" w:rsidR="00B6022E" w:rsidRPr="00DE415A" w:rsidRDefault="00B6022E" w:rsidP="00DE415A">
      <w:pPr>
        <w:jc w:val="both"/>
        <w:rPr>
          <w:rFonts w:ascii="Garamond" w:hAnsi="Garamond"/>
          <w:sz w:val="28"/>
          <w:szCs w:val="28"/>
          <w:lang w:val="es-ES"/>
        </w:rPr>
      </w:pPr>
    </w:p>
    <w:p w14:paraId="760FB5A1" w14:textId="77777777" w:rsidR="00B6022E" w:rsidRPr="00DE415A" w:rsidRDefault="00DE415A" w:rsidP="00DE415A">
      <w:pPr>
        <w:jc w:val="both"/>
        <w:rPr>
          <w:rFonts w:ascii="Garamond" w:hAnsi="Garamond"/>
          <w:sz w:val="28"/>
          <w:szCs w:val="28"/>
          <w:lang w:val="es-ES"/>
        </w:rPr>
      </w:pPr>
      <w:r w:rsidRPr="00DE415A">
        <w:rPr>
          <w:rFonts w:ascii="Garamond" w:hAnsi="Garamond"/>
          <w:sz w:val="28"/>
          <w:szCs w:val="28"/>
          <w:lang w:val="es-ES"/>
        </w:rPr>
        <w:t xml:space="preserve">14- Al </w:t>
      </w:r>
      <w:r w:rsidR="00B6022E" w:rsidRPr="00DE415A">
        <w:rPr>
          <w:rFonts w:ascii="Garamond" w:hAnsi="Garamond"/>
          <w:sz w:val="28"/>
          <w:szCs w:val="28"/>
          <w:lang w:val="es-ES"/>
        </w:rPr>
        <w:t>monto resarcitorio de los gastos derivados del tratamiento psicológico, corresponde aplicarle intereses desde que tales gastos hayan sido afrontados, y como no consta que el actor hubiera comenzado el tratamiento sugerido por la perito, no pueden ser retrotraídos al momento del dictamen pericial.</w:t>
      </w:r>
    </w:p>
    <w:p w14:paraId="53B7CAFD" w14:textId="77777777" w:rsidR="00B02736" w:rsidRDefault="00B02736" w:rsidP="00B6022E">
      <w:pPr>
        <w:jc w:val="both"/>
        <w:rPr>
          <w:b/>
          <w:bCs/>
          <w:lang w:val="es-ES"/>
        </w:rPr>
      </w:pPr>
    </w:p>
    <w:p w14:paraId="4CF31C28" w14:textId="77777777" w:rsidR="0013572C" w:rsidRDefault="0013572C" w:rsidP="00B6022E">
      <w:pPr>
        <w:jc w:val="both"/>
        <w:rPr>
          <w:b/>
          <w:bCs/>
          <w:lang w:val="es-ES"/>
        </w:rPr>
      </w:pPr>
    </w:p>
    <w:p w14:paraId="258C18FA" w14:textId="77777777" w:rsidR="00505D34" w:rsidRDefault="00505D34" w:rsidP="00B6022E">
      <w:pPr>
        <w:jc w:val="both"/>
        <w:rPr>
          <w:b/>
          <w:bCs/>
          <w:lang w:val="es-ES"/>
        </w:rPr>
      </w:pPr>
    </w:p>
    <w:p w14:paraId="0AA6FE9F" w14:textId="77777777" w:rsidR="00505D34" w:rsidRDefault="00505D34" w:rsidP="00B6022E">
      <w:pPr>
        <w:jc w:val="both"/>
        <w:rPr>
          <w:b/>
          <w:bCs/>
          <w:lang w:val="es-ES"/>
        </w:rPr>
      </w:pPr>
    </w:p>
    <w:p w14:paraId="4382DE65" w14:textId="77777777" w:rsidR="00505D34" w:rsidRDefault="00505D34" w:rsidP="00B6022E">
      <w:pPr>
        <w:jc w:val="both"/>
        <w:rPr>
          <w:b/>
          <w:bCs/>
          <w:lang w:val="es-ES"/>
        </w:rPr>
      </w:pPr>
    </w:p>
    <w:p w14:paraId="0E9AB138" w14:textId="77777777" w:rsidR="00505D34" w:rsidRDefault="00505D34" w:rsidP="00B6022E">
      <w:pPr>
        <w:jc w:val="both"/>
        <w:rPr>
          <w:b/>
          <w:bCs/>
          <w:lang w:val="es-ES"/>
        </w:rPr>
      </w:pPr>
    </w:p>
    <w:p w14:paraId="4AB21000" w14:textId="77777777" w:rsidR="00505D34" w:rsidRDefault="00505D34" w:rsidP="00B6022E">
      <w:pPr>
        <w:jc w:val="both"/>
        <w:rPr>
          <w:b/>
          <w:bCs/>
          <w:lang w:val="es-ES"/>
        </w:rPr>
      </w:pPr>
    </w:p>
    <w:p w14:paraId="2C1C9C0E" w14:textId="77777777" w:rsidR="00505D34" w:rsidRDefault="00505D34" w:rsidP="00B6022E">
      <w:pPr>
        <w:jc w:val="both"/>
        <w:rPr>
          <w:b/>
          <w:bCs/>
          <w:lang w:val="es-ES"/>
        </w:rPr>
      </w:pPr>
    </w:p>
    <w:p w14:paraId="609B8692" w14:textId="77777777" w:rsidR="00505D34" w:rsidRDefault="00505D34" w:rsidP="00B6022E">
      <w:pPr>
        <w:jc w:val="both"/>
        <w:rPr>
          <w:b/>
          <w:bCs/>
          <w:lang w:val="es-ES"/>
        </w:rPr>
      </w:pPr>
    </w:p>
    <w:p w14:paraId="498685CD" w14:textId="77777777" w:rsidR="00505D34" w:rsidRDefault="00505D34" w:rsidP="00B6022E">
      <w:pPr>
        <w:jc w:val="both"/>
        <w:rPr>
          <w:b/>
          <w:bCs/>
          <w:lang w:val="es-ES"/>
        </w:rPr>
      </w:pPr>
    </w:p>
    <w:p w14:paraId="48C7DF7D" w14:textId="77777777" w:rsidR="00505D34" w:rsidRDefault="00505D34" w:rsidP="00B6022E">
      <w:pPr>
        <w:jc w:val="both"/>
        <w:rPr>
          <w:b/>
          <w:bCs/>
          <w:lang w:val="es-ES"/>
        </w:rPr>
      </w:pPr>
    </w:p>
    <w:p w14:paraId="36D5AC55" w14:textId="77777777" w:rsidR="00505D34" w:rsidRDefault="00505D34" w:rsidP="00B6022E">
      <w:pPr>
        <w:jc w:val="both"/>
        <w:rPr>
          <w:b/>
          <w:bCs/>
          <w:lang w:val="es-ES"/>
        </w:rPr>
      </w:pPr>
    </w:p>
    <w:p w14:paraId="3E40FE43" w14:textId="77777777" w:rsidR="00505D34" w:rsidRDefault="00505D34" w:rsidP="00B6022E">
      <w:pPr>
        <w:jc w:val="both"/>
        <w:rPr>
          <w:b/>
          <w:bCs/>
          <w:lang w:val="es-ES"/>
        </w:rPr>
      </w:pPr>
    </w:p>
    <w:p w14:paraId="5E6731D2" w14:textId="77777777" w:rsidR="00505D34" w:rsidRDefault="00505D34" w:rsidP="00B6022E">
      <w:pPr>
        <w:jc w:val="both"/>
        <w:rPr>
          <w:b/>
          <w:bCs/>
          <w:lang w:val="es-ES"/>
        </w:rPr>
      </w:pPr>
    </w:p>
    <w:p w14:paraId="37EF2B31" w14:textId="77777777" w:rsidR="00505D34" w:rsidRDefault="00505D34" w:rsidP="00B6022E">
      <w:pPr>
        <w:jc w:val="both"/>
        <w:rPr>
          <w:b/>
          <w:bCs/>
          <w:lang w:val="es-ES"/>
        </w:rPr>
      </w:pPr>
    </w:p>
    <w:p w14:paraId="6D58D1D6" w14:textId="77777777" w:rsidR="00C549C6" w:rsidRDefault="00C549C6" w:rsidP="00B6022E">
      <w:pPr>
        <w:jc w:val="both"/>
        <w:rPr>
          <w:b/>
          <w:bCs/>
          <w:lang w:val="es-ES"/>
        </w:rPr>
      </w:pPr>
    </w:p>
    <w:p w14:paraId="0376F32F" w14:textId="77777777" w:rsidR="00C549C6" w:rsidRDefault="00C549C6" w:rsidP="00B6022E">
      <w:pPr>
        <w:jc w:val="both"/>
        <w:rPr>
          <w:b/>
          <w:bCs/>
          <w:lang w:val="es-ES"/>
        </w:rPr>
      </w:pPr>
    </w:p>
    <w:p w14:paraId="055C100B" w14:textId="77777777" w:rsidR="00C549C6" w:rsidRDefault="00C549C6" w:rsidP="00B6022E">
      <w:pPr>
        <w:jc w:val="both"/>
        <w:rPr>
          <w:b/>
          <w:bCs/>
          <w:lang w:val="es-ES"/>
        </w:rPr>
      </w:pPr>
    </w:p>
    <w:p w14:paraId="37E031CA" w14:textId="77777777" w:rsidR="00C549C6" w:rsidRDefault="00C549C6" w:rsidP="00B6022E">
      <w:pPr>
        <w:jc w:val="both"/>
        <w:rPr>
          <w:b/>
          <w:bCs/>
          <w:lang w:val="es-ES"/>
        </w:rPr>
      </w:pPr>
    </w:p>
    <w:p w14:paraId="2EE2EA46" w14:textId="77777777" w:rsidR="00C549C6" w:rsidRDefault="00C549C6" w:rsidP="00B6022E">
      <w:pPr>
        <w:jc w:val="both"/>
        <w:rPr>
          <w:b/>
          <w:bCs/>
          <w:lang w:val="es-ES"/>
        </w:rPr>
      </w:pPr>
    </w:p>
    <w:p w14:paraId="52425BBE" w14:textId="77777777" w:rsidR="00C549C6" w:rsidRDefault="00C549C6" w:rsidP="00B6022E">
      <w:pPr>
        <w:jc w:val="both"/>
        <w:rPr>
          <w:b/>
          <w:bCs/>
          <w:lang w:val="es-ES"/>
        </w:rPr>
      </w:pPr>
    </w:p>
    <w:p w14:paraId="56C65978" w14:textId="77777777" w:rsidR="00C549C6" w:rsidRDefault="00C549C6" w:rsidP="00B6022E">
      <w:pPr>
        <w:jc w:val="both"/>
        <w:rPr>
          <w:b/>
          <w:bCs/>
          <w:lang w:val="es-ES"/>
        </w:rPr>
      </w:pPr>
    </w:p>
    <w:sectPr w:rsidR="00C549C6" w:rsidSect="00B463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3572C"/>
    <w:rsid w:val="0013572C"/>
    <w:rsid w:val="004E376B"/>
    <w:rsid w:val="00505D34"/>
    <w:rsid w:val="007360B5"/>
    <w:rsid w:val="00870BC8"/>
    <w:rsid w:val="00972D59"/>
    <w:rsid w:val="00B02736"/>
    <w:rsid w:val="00B463AC"/>
    <w:rsid w:val="00B6022E"/>
    <w:rsid w:val="00C549C6"/>
    <w:rsid w:val="00DE415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2EA5"/>
  <w15:docId w15:val="{C4C6D241-50B7-425B-87EB-2B72F6A9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2C"/>
  </w:style>
  <w:style w:type="paragraph" w:styleId="Ttulo1">
    <w:name w:val="heading 1"/>
    <w:basedOn w:val="Normal"/>
    <w:next w:val="Normal"/>
    <w:link w:val="Ttulo1Car"/>
    <w:uiPriority w:val="9"/>
    <w:qFormat/>
    <w:rsid w:val="001357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357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3572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3572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3572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3572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3572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3572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3572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572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3572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3572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3572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3572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3572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3572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3572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3572C"/>
    <w:rPr>
      <w:rFonts w:eastAsiaTheme="majorEastAsia" w:cstheme="majorBidi"/>
      <w:color w:val="272727" w:themeColor="text1" w:themeTint="D8"/>
    </w:rPr>
  </w:style>
  <w:style w:type="paragraph" w:styleId="Ttulo">
    <w:name w:val="Title"/>
    <w:basedOn w:val="Normal"/>
    <w:next w:val="Normal"/>
    <w:link w:val="TtuloCar"/>
    <w:uiPriority w:val="10"/>
    <w:qFormat/>
    <w:rsid w:val="001357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3572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3572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3572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3572C"/>
    <w:pPr>
      <w:spacing w:before="160"/>
      <w:jc w:val="center"/>
    </w:pPr>
    <w:rPr>
      <w:i/>
      <w:iCs/>
      <w:color w:val="404040" w:themeColor="text1" w:themeTint="BF"/>
    </w:rPr>
  </w:style>
  <w:style w:type="character" w:customStyle="1" w:styleId="CitaCar">
    <w:name w:val="Cita Car"/>
    <w:basedOn w:val="Fuentedeprrafopredeter"/>
    <w:link w:val="Cita"/>
    <w:uiPriority w:val="29"/>
    <w:rsid w:val="0013572C"/>
    <w:rPr>
      <w:i/>
      <w:iCs/>
      <w:color w:val="404040" w:themeColor="text1" w:themeTint="BF"/>
    </w:rPr>
  </w:style>
  <w:style w:type="paragraph" w:styleId="Prrafodelista">
    <w:name w:val="List Paragraph"/>
    <w:basedOn w:val="Normal"/>
    <w:uiPriority w:val="34"/>
    <w:qFormat/>
    <w:rsid w:val="0013572C"/>
    <w:pPr>
      <w:ind w:left="720"/>
      <w:contextualSpacing/>
    </w:pPr>
  </w:style>
  <w:style w:type="character" w:styleId="nfasisintenso">
    <w:name w:val="Intense Emphasis"/>
    <w:basedOn w:val="Fuentedeprrafopredeter"/>
    <w:uiPriority w:val="21"/>
    <w:qFormat/>
    <w:rsid w:val="0013572C"/>
    <w:rPr>
      <w:i/>
      <w:iCs/>
      <w:color w:val="0F4761" w:themeColor="accent1" w:themeShade="BF"/>
    </w:rPr>
  </w:style>
  <w:style w:type="paragraph" w:styleId="Citadestacada">
    <w:name w:val="Intense Quote"/>
    <w:basedOn w:val="Normal"/>
    <w:next w:val="Normal"/>
    <w:link w:val="CitadestacadaCar"/>
    <w:uiPriority w:val="30"/>
    <w:qFormat/>
    <w:rsid w:val="001357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3572C"/>
    <w:rPr>
      <w:i/>
      <w:iCs/>
      <w:color w:val="0F4761" w:themeColor="accent1" w:themeShade="BF"/>
    </w:rPr>
  </w:style>
  <w:style w:type="character" w:styleId="Referenciaintensa">
    <w:name w:val="Intense Reference"/>
    <w:basedOn w:val="Fuentedeprrafopredeter"/>
    <w:uiPriority w:val="32"/>
    <w:qFormat/>
    <w:rsid w:val="0013572C"/>
    <w:rPr>
      <w:b/>
      <w:bCs/>
      <w:smallCaps/>
      <w:color w:val="0F4761" w:themeColor="accent1" w:themeShade="BF"/>
      <w:spacing w:val="5"/>
    </w:rPr>
  </w:style>
  <w:style w:type="paragraph" w:styleId="NormalWeb">
    <w:name w:val="Normal (Web)"/>
    <w:basedOn w:val="Normal"/>
    <w:uiPriority w:val="99"/>
    <w:semiHidden/>
    <w:unhideWhenUsed/>
    <w:rsid w:val="00B6022E"/>
    <w:pPr>
      <w:spacing w:before="100" w:beforeAutospacing="1" w:after="100" w:afterAutospacing="1" w:line="240" w:lineRule="auto"/>
    </w:pPr>
    <w:rPr>
      <w:rFonts w:ascii="Times New Roman" w:eastAsia="Times New Roman" w:hAnsi="Times New Roman" w:cs="Times New Roman"/>
      <w:kern w:val="0"/>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328">
      <w:bodyDiv w:val="1"/>
      <w:marLeft w:val="0"/>
      <w:marRight w:val="0"/>
      <w:marTop w:val="0"/>
      <w:marBottom w:val="0"/>
      <w:divBdr>
        <w:top w:val="none" w:sz="0" w:space="0" w:color="auto"/>
        <w:left w:val="none" w:sz="0" w:space="0" w:color="auto"/>
        <w:bottom w:val="none" w:sz="0" w:space="0" w:color="auto"/>
        <w:right w:val="none" w:sz="0" w:space="0" w:color="auto"/>
      </w:divBdr>
      <w:divsChild>
        <w:div w:id="1177696130">
          <w:marLeft w:val="0"/>
          <w:marRight w:val="0"/>
          <w:marTop w:val="0"/>
          <w:marBottom w:val="0"/>
          <w:divBdr>
            <w:top w:val="none" w:sz="0" w:space="0" w:color="auto"/>
            <w:left w:val="none" w:sz="0" w:space="0" w:color="auto"/>
            <w:bottom w:val="none" w:sz="0" w:space="0" w:color="auto"/>
            <w:right w:val="none" w:sz="0" w:space="0" w:color="auto"/>
          </w:divBdr>
        </w:div>
        <w:div w:id="516387094">
          <w:marLeft w:val="0"/>
          <w:marRight w:val="0"/>
          <w:marTop w:val="0"/>
          <w:marBottom w:val="0"/>
          <w:divBdr>
            <w:top w:val="none" w:sz="0" w:space="0" w:color="auto"/>
            <w:left w:val="none" w:sz="0" w:space="0" w:color="auto"/>
            <w:bottom w:val="none" w:sz="0" w:space="0" w:color="auto"/>
            <w:right w:val="none" w:sz="0" w:space="0" w:color="auto"/>
          </w:divBdr>
        </w:div>
        <w:div w:id="2017538479">
          <w:marLeft w:val="0"/>
          <w:marRight w:val="0"/>
          <w:marTop w:val="0"/>
          <w:marBottom w:val="0"/>
          <w:divBdr>
            <w:top w:val="none" w:sz="0" w:space="0" w:color="auto"/>
            <w:left w:val="none" w:sz="0" w:space="0" w:color="auto"/>
            <w:bottom w:val="none" w:sz="0" w:space="0" w:color="auto"/>
            <w:right w:val="none" w:sz="0" w:space="0" w:color="auto"/>
          </w:divBdr>
        </w:div>
        <w:div w:id="364791438">
          <w:marLeft w:val="0"/>
          <w:marRight w:val="0"/>
          <w:marTop w:val="0"/>
          <w:marBottom w:val="0"/>
          <w:divBdr>
            <w:top w:val="none" w:sz="0" w:space="0" w:color="auto"/>
            <w:left w:val="none" w:sz="0" w:space="0" w:color="auto"/>
            <w:bottom w:val="none" w:sz="0" w:space="0" w:color="auto"/>
            <w:right w:val="none" w:sz="0" w:space="0" w:color="auto"/>
          </w:divBdr>
        </w:div>
        <w:div w:id="1548563183">
          <w:marLeft w:val="0"/>
          <w:marRight w:val="0"/>
          <w:marTop w:val="0"/>
          <w:marBottom w:val="0"/>
          <w:divBdr>
            <w:top w:val="none" w:sz="0" w:space="0" w:color="auto"/>
            <w:left w:val="none" w:sz="0" w:space="0" w:color="auto"/>
            <w:bottom w:val="none" w:sz="0" w:space="0" w:color="auto"/>
            <w:right w:val="none" w:sz="0" w:space="0" w:color="auto"/>
          </w:divBdr>
        </w:div>
        <w:div w:id="376780910">
          <w:marLeft w:val="0"/>
          <w:marRight w:val="0"/>
          <w:marTop w:val="0"/>
          <w:marBottom w:val="0"/>
          <w:divBdr>
            <w:top w:val="none" w:sz="0" w:space="0" w:color="auto"/>
            <w:left w:val="none" w:sz="0" w:space="0" w:color="auto"/>
            <w:bottom w:val="none" w:sz="0" w:space="0" w:color="auto"/>
            <w:right w:val="none" w:sz="0" w:space="0" w:color="auto"/>
          </w:divBdr>
        </w:div>
        <w:div w:id="1804735296">
          <w:marLeft w:val="0"/>
          <w:marRight w:val="0"/>
          <w:marTop w:val="0"/>
          <w:marBottom w:val="0"/>
          <w:divBdr>
            <w:top w:val="none" w:sz="0" w:space="0" w:color="auto"/>
            <w:left w:val="none" w:sz="0" w:space="0" w:color="auto"/>
            <w:bottom w:val="none" w:sz="0" w:space="0" w:color="auto"/>
            <w:right w:val="none" w:sz="0" w:space="0" w:color="auto"/>
          </w:divBdr>
        </w:div>
        <w:div w:id="384572318">
          <w:marLeft w:val="0"/>
          <w:marRight w:val="0"/>
          <w:marTop w:val="0"/>
          <w:marBottom w:val="0"/>
          <w:divBdr>
            <w:top w:val="none" w:sz="0" w:space="0" w:color="auto"/>
            <w:left w:val="none" w:sz="0" w:space="0" w:color="auto"/>
            <w:bottom w:val="none" w:sz="0" w:space="0" w:color="auto"/>
            <w:right w:val="none" w:sz="0" w:space="0" w:color="auto"/>
          </w:divBdr>
        </w:div>
        <w:div w:id="449322936">
          <w:marLeft w:val="0"/>
          <w:marRight w:val="0"/>
          <w:marTop w:val="0"/>
          <w:marBottom w:val="0"/>
          <w:divBdr>
            <w:top w:val="none" w:sz="0" w:space="0" w:color="auto"/>
            <w:left w:val="none" w:sz="0" w:space="0" w:color="auto"/>
            <w:bottom w:val="none" w:sz="0" w:space="0" w:color="auto"/>
            <w:right w:val="none" w:sz="0" w:space="0" w:color="auto"/>
          </w:divBdr>
        </w:div>
      </w:divsChild>
    </w:div>
    <w:div w:id="1521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800</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rosaagesta@hotmail.com</dc:creator>
  <cp:keywords/>
  <dc:description/>
  <cp:lastModifiedBy>rosaagesta@hotmail.com</cp:lastModifiedBy>
  <cp:revision>4</cp:revision>
  <cp:lastPrinted>2024-04-11T13:49:00Z</cp:lastPrinted>
  <dcterms:created xsi:type="dcterms:W3CDTF">2024-04-11T01:58:00Z</dcterms:created>
  <dcterms:modified xsi:type="dcterms:W3CDTF">2024-04-17T13:23:00Z</dcterms:modified>
</cp:coreProperties>
</file>