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4F5" w:rsidRPr="007114F5" w:rsidRDefault="007114F5" w:rsidP="007114F5">
      <w:pPr>
        <w:spacing w:line="360" w:lineRule="auto"/>
        <w:contextualSpacing/>
        <w:jc w:val="both"/>
        <w:rPr>
          <w:rFonts w:ascii="Bookman Old Style" w:hAnsi="Bookman Old Style"/>
          <w:b/>
          <w:i/>
          <w:sz w:val="24"/>
          <w:szCs w:val="24"/>
        </w:rPr>
      </w:pPr>
      <w:bookmarkStart w:id="0" w:name="_GoBack"/>
      <w:r>
        <w:rPr>
          <w:rFonts w:ascii="Bookman Old Style" w:hAnsi="Bookman Old Style"/>
          <w:b/>
          <w:i/>
          <w:sz w:val="24"/>
          <w:szCs w:val="24"/>
        </w:rPr>
        <w:t>Rendición de cue</w:t>
      </w:r>
      <w:r w:rsidRPr="007114F5">
        <w:rPr>
          <w:rFonts w:ascii="Bookman Old Style" w:hAnsi="Bookman Old Style"/>
          <w:b/>
          <w:i/>
          <w:sz w:val="24"/>
          <w:szCs w:val="24"/>
        </w:rPr>
        <w:t xml:space="preserve">ntas / Propiedad Horizontal / Legitimación activa </w:t>
      </w:r>
    </w:p>
    <w:bookmarkEnd w:id="0"/>
    <w:p w:rsidR="00E725EB" w:rsidRDefault="00E725EB" w:rsidP="007114F5">
      <w:pPr>
        <w:spacing w:line="360" w:lineRule="auto"/>
        <w:contextualSpacing/>
        <w:jc w:val="both"/>
        <w:rPr>
          <w:rFonts w:ascii="Bookman Old Style" w:hAnsi="Bookman Old Style"/>
          <w:sz w:val="24"/>
          <w:szCs w:val="24"/>
          <w:u w:val="single"/>
        </w:rPr>
      </w:pPr>
    </w:p>
    <w:p w:rsidR="00E725EB" w:rsidRDefault="00E725EB" w:rsidP="007114F5">
      <w:pPr>
        <w:spacing w:line="360" w:lineRule="auto"/>
        <w:contextualSpacing/>
        <w:jc w:val="both"/>
        <w:rPr>
          <w:rFonts w:ascii="Bookman Old Style" w:hAnsi="Bookman Old Style"/>
          <w:sz w:val="24"/>
          <w:szCs w:val="24"/>
        </w:rPr>
      </w:pPr>
      <w:r w:rsidRPr="00E725EB">
        <w:rPr>
          <w:rFonts w:ascii="Bookman Old Style" w:hAnsi="Bookman Old Style"/>
          <w:sz w:val="24"/>
          <w:szCs w:val="24"/>
          <w:u w:val="single"/>
        </w:rPr>
        <w:t>Copete</w:t>
      </w:r>
      <w:r>
        <w:rPr>
          <w:rFonts w:ascii="Bookman Old Style" w:hAnsi="Bookman Old Style"/>
          <w:sz w:val="24"/>
          <w:szCs w:val="24"/>
        </w:rPr>
        <w:t>:</w:t>
      </w:r>
    </w:p>
    <w:p w:rsidR="007114F5" w:rsidRDefault="00E725EB" w:rsidP="007114F5">
      <w:pPr>
        <w:spacing w:line="360" w:lineRule="auto"/>
        <w:contextualSpacing/>
        <w:jc w:val="both"/>
        <w:rPr>
          <w:rFonts w:ascii="Bookman Old Style" w:hAnsi="Bookman Old Style"/>
          <w:sz w:val="24"/>
          <w:szCs w:val="24"/>
        </w:rPr>
      </w:pPr>
      <w:r>
        <w:rPr>
          <w:rFonts w:ascii="Bookman Old Style" w:hAnsi="Bookman Old Style"/>
          <w:sz w:val="24"/>
          <w:szCs w:val="24"/>
        </w:rPr>
        <w:t xml:space="preserve">La Cámara de Apelación en lo Civil y Comercial de Junín revocó la sentencia apelada rechazando la acción por rendición de cuentas entablada por el actor en su calidad de consorte en forma individual por falta de legitimación para ello. </w:t>
      </w:r>
    </w:p>
    <w:p w:rsidR="00E725EB" w:rsidRDefault="00E725EB" w:rsidP="007114F5">
      <w:pPr>
        <w:spacing w:line="360" w:lineRule="auto"/>
        <w:contextualSpacing/>
        <w:jc w:val="both"/>
        <w:rPr>
          <w:rFonts w:ascii="Bookman Old Style" w:hAnsi="Bookman Old Style"/>
          <w:sz w:val="24"/>
          <w:szCs w:val="24"/>
        </w:rPr>
      </w:pPr>
    </w:p>
    <w:p w:rsidR="00357E70" w:rsidRDefault="00357E70" w:rsidP="007114F5">
      <w:pPr>
        <w:spacing w:line="360" w:lineRule="auto"/>
        <w:contextualSpacing/>
        <w:jc w:val="both"/>
        <w:rPr>
          <w:rFonts w:ascii="Bookman Old Style" w:hAnsi="Bookman Old Style"/>
          <w:sz w:val="24"/>
          <w:szCs w:val="24"/>
        </w:rPr>
      </w:pPr>
      <w:r w:rsidRPr="00357E70">
        <w:rPr>
          <w:rFonts w:ascii="Bookman Old Style" w:hAnsi="Bookman Old Style"/>
          <w:sz w:val="24"/>
          <w:szCs w:val="24"/>
          <w:u w:val="single"/>
        </w:rPr>
        <w:t>Sumario</w:t>
      </w:r>
      <w:r>
        <w:rPr>
          <w:rFonts w:ascii="Bookman Old Style" w:hAnsi="Bookman Old Style"/>
          <w:sz w:val="24"/>
          <w:szCs w:val="24"/>
        </w:rPr>
        <w:t>:</w:t>
      </w:r>
    </w:p>
    <w:p w:rsidR="00357E70" w:rsidRDefault="00357E70" w:rsidP="007114F5">
      <w:pPr>
        <w:spacing w:line="360" w:lineRule="auto"/>
        <w:contextualSpacing/>
        <w:jc w:val="both"/>
        <w:rPr>
          <w:rFonts w:ascii="Bookman Old Style" w:hAnsi="Bookman Old Style"/>
          <w:sz w:val="24"/>
          <w:szCs w:val="24"/>
        </w:rPr>
      </w:pPr>
      <w:r>
        <w:rPr>
          <w:rFonts w:ascii="Bookman Old Style" w:hAnsi="Bookman Old Style"/>
          <w:sz w:val="24"/>
          <w:szCs w:val="24"/>
        </w:rPr>
        <w:t>P</w:t>
      </w:r>
      <w:r w:rsidRPr="00357E70">
        <w:rPr>
          <w:rFonts w:ascii="Bookman Old Style" w:hAnsi="Bookman Old Style"/>
          <w:sz w:val="24"/>
          <w:szCs w:val="24"/>
        </w:rPr>
        <w:t>ropiedad horizontal - Consorcio de propietarios</w:t>
      </w:r>
      <w:r>
        <w:rPr>
          <w:rFonts w:ascii="Bookman Old Style" w:hAnsi="Bookman Old Style"/>
          <w:sz w:val="24"/>
          <w:szCs w:val="24"/>
        </w:rPr>
        <w:t xml:space="preserve"> – Asamblea – Administración </w:t>
      </w:r>
    </w:p>
    <w:p w:rsidR="007D631C" w:rsidRPr="007D631C" w:rsidRDefault="00E725EB" w:rsidP="007D631C">
      <w:pPr>
        <w:rPr>
          <w:rFonts w:ascii="Bookman Old Style" w:hAnsi="Bookman Old Style"/>
          <w:sz w:val="24"/>
          <w:szCs w:val="24"/>
        </w:rPr>
      </w:pPr>
      <w:r>
        <w:rPr>
          <w:rFonts w:ascii="Bookman Old Style" w:hAnsi="Bookman Old Style"/>
          <w:sz w:val="24"/>
          <w:szCs w:val="24"/>
        </w:rPr>
        <w:t>“S</w:t>
      </w:r>
      <w:r w:rsidRPr="00E725EB">
        <w:rPr>
          <w:rFonts w:ascii="Bookman Old Style" w:hAnsi="Bookman Old Style"/>
          <w:sz w:val="24"/>
          <w:szCs w:val="24"/>
        </w:rPr>
        <w:t>iendo la asamblea la máxima autoridad del consorcio, corresponde a ella resolver todo asunto que interese al conjunto de los copropietarios de unidades, especialmente, la consideración de los informes y rendiciones de cuentas del administrador</w:t>
      </w:r>
      <w:r>
        <w:rPr>
          <w:rFonts w:ascii="Bookman Old Style" w:hAnsi="Bookman Old Style"/>
          <w:sz w:val="24"/>
          <w:szCs w:val="24"/>
        </w:rPr>
        <w:t xml:space="preserve">. </w:t>
      </w:r>
      <w:r w:rsidRPr="00E725EB">
        <w:rPr>
          <w:rFonts w:ascii="Bookman Old Style" w:hAnsi="Bookman Old Style"/>
          <w:sz w:val="24"/>
          <w:szCs w:val="24"/>
        </w:rPr>
        <w:t xml:space="preserve">En suma, es el consorcio quien debe accionar contra el que cumple las funciones de administrador por rendición de cuentas y no el consorte en forma individual. Este sólo puede por vía indirecta requerirlas, instando la convocatoria de asamblea para que rinda cuentas y </w:t>
      </w:r>
      <w:r w:rsidRPr="00E725EB">
        <w:rPr>
          <w:rFonts w:ascii="Bookman Old Style" w:hAnsi="Bookman Old Style"/>
          <w:sz w:val="24"/>
          <w:szCs w:val="24"/>
        </w:rPr>
        <w:lastRenderedPageBreak/>
        <w:t xml:space="preserve">eventualmente impugnando la asamblea si, a su criterio, se las ha aprobado en forma </w:t>
      </w:r>
      <w:r w:rsidR="00713EE3" w:rsidRPr="00E725EB">
        <w:rPr>
          <w:rFonts w:ascii="Bookman Old Style" w:hAnsi="Bookman Old Style"/>
          <w:sz w:val="24"/>
          <w:szCs w:val="24"/>
        </w:rPr>
        <w:t>indebida</w:t>
      </w:r>
      <w:r w:rsidR="00713EE3">
        <w:rPr>
          <w:rFonts w:ascii="Bookman Old Style" w:hAnsi="Bookman Old Style"/>
          <w:sz w:val="24"/>
          <w:szCs w:val="24"/>
        </w:rPr>
        <w:t xml:space="preserve">” </w:t>
      </w:r>
      <w:r w:rsidR="00713EE3" w:rsidRPr="007D631C">
        <w:t>DR.</w:t>
      </w:r>
      <w:r w:rsidR="007D631C" w:rsidRPr="007D631C">
        <w:rPr>
          <w:rFonts w:ascii="Bookman Old Style" w:hAnsi="Bookman Old Style"/>
          <w:sz w:val="24"/>
          <w:szCs w:val="24"/>
        </w:rPr>
        <w:t xml:space="preserve"> GUARDIOLA (SD</w:t>
      </w:r>
      <w:r w:rsidR="00713EE3" w:rsidRPr="007D631C">
        <w:rPr>
          <w:rFonts w:ascii="Bookman Old Style" w:hAnsi="Bookman Old Style"/>
          <w:sz w:val="24"/>
          <w:szCs w:val="24"/>
        </w:rPr>
        <w:t>). -</w:t>
      </w:r>
    </w:p>
    <w:p w:rsidR="00357E70" w:rsidRDefault="00357E70" w:rsidP="00E725EB">
      <w:pPr>
        <w:spacing w:after="0" w:line="240" w:lineRule="auto"/>
        <w:contextualSpacing/>
        <w:jc w:val="both"/>
        <w:rPr>
          <w:rFonts w:ascii="Bookman Old Style" w:hAnsi="Bookman Old Style"/>
          <w:sz w:val="24"/>
          <w:szCs w:val="24"/>
        </w:rPr>
      </w:pPr>
    </w:p>
    <w:p w:rsidR="00357E70" w:rsidRDefault="00357E70" w:rsidP="007114F5">
      <w:pPr>
        <w:spacing w:line="360" w:lineRule="auto"/>
        <w:contextualSpacing/>
        <w:jc w:val="both"/>
        <w:rPr>
          <w:rFonts w:ascii="Bookman Old Style" w:hAnsi="Bookman Old Style"/>
          <w:sz w:val="24"/>
          <w:szCs w:val="24"/>
        </w:rPr>
      </w:pPr>
      <w:r>
        <w:rPr>
          <w:rFonts w:ascii="Bookman Old Style" w:hAnsi="Bookman Old Style"/>
          <w:sz w:val="24"/>
          <w:szCs w:val="24"/>
        </w:rPr>
        <w:tab/>
      </w:r>
    </w:p>
    <w:p w:rsidR="00E725EB" w:rsidRDefault="00E725EB" w:rsidP="007114F5">
      <w:pPr>
        <w:spacing w:line="360" w:lineRule="auto"/>
        <w:contextualSpacing/>
        <w:jc w:val="both"/>
        <w:rPr>
          <w:rFonts w:ascii="Bookman Old Style" w:hAnsi="Bookman Old Style"/>
          <w:sz w:val="24"/>
          <w:szCs w:val="24"/>
        </w:rPr>
      </w:pPr>
      <w:r w:rsidRPr="00E725EB">
        <w:rPr>
          <w:rFonts w:ascii="Bookman Old Style" w:hAnsi="Bookman Old Style"/>
          <w:sz w:val="24"/>
          <w:szCs w:val="24"/>
          <w:u w:val="single"/>
        </w:rPr>
        <w:t>Fallo completo</w:t>
      </w:r>
      <w:r>
        <w:rPr>
          <w:rFonts w:ascii="Bookman Old Style" w:hAnsi="Bookman Old Style"/>
          <w:sz w:val="24"/>
          <w:szCs w:val="24"/>
        </w:rPr>
        <w:t>:</w:t>
      </w:r>
    </w:p>
    <w:p w:rsidR="00357E70" w:rsidRDefault="00357E70" w:rsidP="007114F5">
      <w:pPr>
        <w:spacing w:line="360" w:lineRule="auto"/>
        <w:contextualSpacing/>
        <w:jc w:val="both"/>
        <w:rPr>
          <w:rFonts w:ascii="Bookman Old Style" w:hAnsi="Bookman Old Style"/>
          <w:sz w:val="24"/>
          <w:szCs w:val="24"/>
        </w:rPr>
      </w:pPr>
    </w:p>
    <w:p w:rsidR="007114F5" w:rsidRPr="007114F5" w:rsidRDefault="007114F5" w:rsidP="007114F5">
      <w:pPr>
        <w:spacing w:line="360" w:lineRule="auto"/>
        <w:contextualSpacing/>
        <w:jc w:val="both"/>
        <w:rPr>
          <w:rFonts w:ascii="Bookman Old Style" w:hAnsi="Bookman Old Style"/>
          <w:sz w:val="24"/>
          <w:szCs w:val="24"/>
        </w:rPr>
      </w:pPr>
      <w:r w:rsidRPr="007114F5">
        <w:rPr>
          <w:rFonts w:ascii="Bookman Old Style" w:hAnsi="Bookman Old Style"/>
          <w:sz w:val="24"/>
          <w:szCs w:val="24"/>
        </w:rPr>
        <w:t xml:space="preserve">Expte. n°: JU-198-2014 </w:t>
      </w:r>
      <w:r w:rsidR="00713EE3">
        <w:rPr>
          <w:rFonts w:ascii="Bookman Old Style" w:hAnsi="Bookman Old Style"/>
          <w:sz w:val="24"/>
          <w:szCs w:val="24"/>
        </w:rPr>
        <w:t>XXXXXXX</w:t>
      </w:r>
      <w:r w:rsidRPr="007114F5">
        <w:rPr>
          <w:rFonts w:ascii="Bookman Old Style" w:hAnsi="Bookman Old Style"/>
          <w:sz w:val="24"/>
          <w:szCs w:val="24"/>
        </w:rPr>
        <w:t xml:space="preserve"> C/ </w:t>
      </w:r>
      <w:r w:rsidR="00713EE3">
        <w:rPr>
          <w:rFonts w:ascii="Bookman Old Style" w:hAnsi="Bookman Old Style"/>
          <w:sz w:val="24"/>
          <w:szCs w:val="24"/>
        </w:rPr>
        <w:t>XXXXXXX</w:t>
      </w:r>
      <w:r w:rsidRPr="007114F5">
        <w:rPr>
          <w:rFonts w:ascii="Bookman Old Style" w:hAnsi="Bookman Old Style"/>
          <w:sz w:val="24"/>
          <w:szCs w:val="24"/>
        </w:rPr>
        <w:t xml:space="preserve"> Y OTROS S/RENDICION DE CUENTAS (TRAM. ORDINARIO) </w:t>
      </w:r>
    </w:p>
    <w:p w:rsidR="007114F5" w:rsidRPr="007114F5" w:rsidRDefault="007114F5" w:rsidP="007114F5">
      <w:pPr>
        <w:spacing w:line="360" w:lineRule="auto"/>
        <w:contextualSpacing/>
        <w:jc w:val="both"/>
        <w:rPr>
          <w:rFonts w:ascii="Bookman Old Style" w:hAnsi="Bookman Old Style"/>
          <w:sz w:val="24"/>
          <w:szCs w:val="24"/>
        </w:rPr>
      </w:pPr>
      <w:r w:rsidRPr="007114F5">
        <w:rPr>
          <w:rFonts w:ascii="Bookman Old Style" w:hAnsi="Bookman Old Style"/>
          <w:sz w:val="24"/>
          <w:szCs w:val="24"/>
        </w:rPr>
        <w:t xml:space="preserve">------------------------------------------------------------------------------ </w:t>
      </w:r>
    </w:p>
    <w:p w:rsidR="007114F5" w:rsidRDefault="007114F5" w:rsidP="007114F5">
      <w:pPr>
        <w:spacing w:line="360" w:lineRule="auto"/>
        <w:contextualSpacing/>
        <w:jc w:val="both"/>
        <w:rPr>
          <w:rFonts w:ascii="Bookman Old Style" w:hAnsi="Bookman Old Style"/>
          <w:sz w:val="24"/>
          <w:szCs w:val="24"/>
        </w:rPr>
      </w:pPr>
    </w:p>
    <w:p w:rsidR="007114F5" w:rsidRPr="007114F5" w:rsidRDefault="007114F5" w:rsidP="007114F5">
      <w:pPr>
        <w:spacing w:line="360" w:lineRule="auto"/>
        <w:contextualSpacing/>
        <w:jc w:val="both"/>
        <w:rPr>
          <w:rFonts w:ascii="Bookman Old Style" w:hAnsi="Bookman Old Style"/>
          <w:sz w:val="24"/>
          <w:szCs w:val="24"/>
        </w:rPr>
      </w:pPr>
      <w:r w:rsidRPr="007114F5">
        <w:rPr>
          <w:rFonts w:ascii="Bookman Old Style" w:hAnsi="Bookman Old Style"/>
          <w:sz w:val="24"/>
          <w:szCs w:val="24"/>
        </w:rPr>
        <w:t xml:space="preserve">N° Orden:33    </w:t>
      </w:r>
    </w:p>
    <w:p w:rsidR="007114F5" w:rsidRPr="007114F5" w:rsidRDefault="007114F5" w:rsidP="007114F5">
      <w:pPr>
        <w:spacing w:line="360" w:lineRule="auto"/>
        <w:contextualSpacing/>
        <w:jc w:val="both"/>
        <w:rPr>
          <w:rFonts w:ascii="Bookman Old Style" w:hAnsi="Bookman Old Style"/>
          <w:sz w:val="24"/>
          <w:szCs w:val="24"/>
        </w:rPr>
      </w:pPr>
      <w:r w:rsidRPr="007114F5">
        <w:rPr>
          <w:rFonts w:ascii="Bookman Old Style" w:hAnsi="Bookman Old Style"/>
          <w:sz w:val="24"/>
          <w:szCs w:val="24"/>
        </w:rPr>
        <w:t xml:space="preserve">Libro de </w:t>
      </w:r>
      <w:r w:rsidR="00713EE3" w:rsidRPr="007114F5">
        <w:rPr>
          <w:rFonts w:ascii="Bookman Old Style" w:hAnsi="Bookman Old Style"/>
          <w:sz w:val="24"/>
          <w:szCs w:val="24"/>
        </w:rPr>
        <w:t>Sentencia nº</w:t>
      </w:r>
      <w:r w:rsidRPr="007114F5">
        <w:rPr>
          <w:rFonts w:ascii="Bookman Old Style" w:hAnsi="Bookman Old Style"/>
          <w:sz w:val="24"/>
          <w:szCs w:val="24"/>
        </w:rPr>
        <w:t xml:space="preserve">: 60 </w:t>
      </w:r>
    </w:p>
    <w:p w:rsidR="007114F5" w:rsidRPr="007114F5" w:rsidRDefault="007114F5" w:rsidP="007114F5">
      <w:pPr>
        <w:spacing w:line="360" w:lineRule="auto"/>
        <w:contextualSpacing/>
        <w:jc w:val="both"/>
        <w:rPr>
          <w:rFonts w:ascii="Bookman Old Style" w:hAnsi="Bookman Old Style"/>
          <w:sz w:val="24"/>
          <w:szCs w:val="24"/>
        </w:rPr>
      </w:pPr>
    </w:p>
    <w:p w:rsidR="007114F5" w:rsidRPr="007114F5" w:rsidRDefault="007114F5" w:rsidP="007114F5">
      <w:pPr>
        <w:spacing w:line="360" w:lineRule="auto"/>
        <w:contextualSpacing/>
        <w:jc w:val="both"/>
        <w:rPr>
          <w:rFonts w:ascii="Bookman Old Style" w:hAnsi="Bookman Old Style"/>
          <w:sz w:val="24"/>
          <w:szCs w:val="24"/>
        </w:rPr>
      </w:pPr>
      <w:r w:rsidRPr="007114F5">
        <w:rPr>
          <w:rFonts w:ascii="Bookman Old Style" w:hAnsi="Bookman Old Style"/>
          <w:sz w:val="24"/>
          <w:szCs w:val="24"/>
        </w:rPr>
        <w:t xml:space="preserve">  En la ciudad de </w:t>
      </w:r>
      <w:r w:rsidR="00713EE3" w:rsidRPr="007114F5">
        <w:rPr>
          <w:rFonts w:ascii="Bookman Old Style" w:hAnsi="Bookman Old Style"/>
          <w:sz w:val="24"/>
          <w:szCs w:val="24"/>
        </w:rPr>
        <w:t>Junín, a</w:t>
      </w:r>
      <w:r w:rsidRPr="007114F5">
        <w:rPr>
          <w:rFonts w:ascii="Bookman Old Style" w:hAnsi="Bookman Old Style"/>
          <w:sz w:val="24"/>
          <w:szCs w:val="24"/>
        </w:rPr>
        <w:t xml:space="preserve"> los </w:t>
      </w:r>
      <w:r w:rsidR="00713EE3" w:rsidRPr="007114F5">
        <w:rPr>
          <w:rFonts w:ascii="Bookman Old Style" w:hAnsi="Bookman Old Style"/>
          <w:sz w:val="24"/>
          <w:szCs w:val="24"/>
        </w:rPr>
        <w:t>12 días</w:t>
      </w:r>
      <w:r w:rsidRPr="007114F5">
        <w:rPr>
          <w:rFonts w:ascii="Bookman Old Style" w:hAnsi="Bookman Old Style"/>
          <w:sz w:val="24"/>
          <w:szCs w:val="24"/>
        </w:rPr>
        <w:t xml:space="preserve"> del mes de </w:t>
      </w:r>
      <w:r w:rsidR="00713EE3" w:rsidRPr="007114F5">
        <w:rPr>
          <w:rFonts w:ascii="Bookman Old Style" w:hAnsi="Bookman Old Style"/>
          <w:sz w:val="24"/>
          <w:szCs w:val="24"/>
        </w:rPr>
        <w:t>marzo</w:t>
      </w:r>
      <w:r w:rsidRPr="007114F5">
        <w:rPr>
          <w:rFonts w:ascii="Bookman Old Style" w:hAnsi="Bookman Old Style"/>
          <w:sz w:val="24"/>
          <w:szCs w:val="24"/>
        </w:rPr>
        <w:t xml:space="preserve"> del año dos mil </w:t>
      </w:r>
      <w:r>
        <w:rPr>
          <w:rFonts w:ascii="Bookman Old Style" w:hAnsi="Bookman Old Style"/>
          <w:sz w:val="24"/>
          <w:szCs w:val="24"/>
        </w:rPr>
        <w:t>d</w:t>
      </w:r>
      <w:r w:rsidRPr="007114F5">
        <w:rPr>
          <w:rFonts w:ascii="Bookman Old Style" w:hAnsi="Bookman Old Style"/>
          <w:sz w:val="24"/>
          <w:szCs w:val="24"/>
        </w:rPr>
        <w:t>iecinueve, se reúnen en Acuerdo Ordinario los Señores Jueces de la Excma. Cámara de Apelación en lo Civil y Comercial de Junín, Doctores JUAN JOSE GUARDIOLA, RICARDO MANUEL CASTRO DURAN y GASTON MARIO VOLTA, en causa nº JU-198-2014 caratulada: "</w:t>
      </w:r>
      <w:r w:rsidR="00713EE3">
        <w:rPr>
          <w:rFonts w:ascii="Bookman Old Style" w:hAnsi="Bookman Old Style"/>
          <w:sz w:val="24"/>
          <w:szCs w:val="24"/>
        </w:rPr>
        <w:t>XXXXXX</w:t>
      </w:r>
      <w:r w:rsidRPr="007114F5">
        <w:rPr>
          <w:rFonts w:ascii="Bookman Old Style" w:hAnsi="Bookman Old Style"/>
          <w:sz w:val="24"/>
          <w:szCs w:val="24"/>
        </w:rPr>
        <w:t xml:space="preserve"> C/ </w:t>
      </w:r>
      <w:r w:rsidR="00713EE3">
        <w:rPr>
          <w:rFonts w:ascii="Bookman Old Style" w:hAnsi="Bookman Old Style"/>
          <w:sz w:val="24"/>
          <w:szCs w:val="24"/>
        </w:rPr>
        <w:t>XXXXXXXXXX</w:t>
      </w:r>
      <w:r w:rsidRPr="007114F5">
        <w:rPr>
          <w:rFonts w:ascii="Bookman Old Style" w:hAnsi="Bookman Old Style"/>
          <w:sz w:val="24"/>
          <w:szCs w:val="24"/>
        </w:rPr>
        <w:t xml:space="preserve"> Y OTROS S/RENDICION DE CUENTAS </w:t>
      </w:r>
      <w:r w:rsidRPr="007114F5">
        <w:rPr>
          <w:rFonts w:ascii="Bookman Old Style" w:hAnsi="Bookman Old Style"/>
          <w:sz w:val="24"/>
          <w:szCs w:val="24"/>
        </w:rPr>
        <w:lastRenderedPageBreak/>
        <w:t xml:space="preserve">(TRAM. ORDINARIO)", a fin de dictar sentencia, en el </w:t>
      </w:r>
      <w:r w:rsidR="00713EE3" w:rsidRPr="007114F5">
        <w:rPr>
          <w:rFonts w:ascii="Bookman Old Style" w:hAnsi="Bookman Old Style"/>
          <w:sz w:val="24"/>
          <w:szCs w:val="24"/>
        </w:rPr>
        <w:t>siguiente orden de votación</w:t>
      </w:r>
      <w:r w:rsidRPr="007114F5">
        <w:rPr>
          <w:rFonts w:ascii="Bookman Old Style" w:hAnsi="Bookman Old Style"/>
          <w:sz w:val="24"/>
          <w:szCs w:val="24"/>
        </w:rPr>
        <w:t xml:space="preserve">, Doctores: Guardiola, Castro Durán y </w:t>
      </w:r>
      <w:r w:rsidR="00713EE3" w:rsidRPr="007114F5">
        <w:rPr>
          <w:rFonts w:ascii="Bookman Old Style" w:hAnsi="Bookman Old Style"/>
          <w:sz w:val="24"/>
          <w:szCs w:val="24"/>
        </w:rPr>
        <w:t>Volta. -</w:t>
      </w:r>
    </w:p>
    <w:p w:rsidR="007114F5" w:rsidRPr="007114F5" w:rsidRDefault="007114F5" w:rsidP="007114F5">
      <w:pPr>
        <w:spacing w:line="360" w:lineRule="auto"/>
        <w:contextualSpacing/>
        <w:jc w:val="both"/>
        <w:rPr>
          <w:rFonts w:ascii="Bookman Old Style" w:hAnsi="Bookman Old Style"/>
          <w:sz w:val="24"/>
          <w:szCs w:val="24"/>
        </w:rPr>
      </w:pPr>
      <w:r w:rsidRPr="007114F5">
        <w:rPr>
          <w:rFonts w:ascii="Bookman Old Style" w:hAnsi="Bookman Old Style"/>
          <w:sz w:val="24"/>
          <w:szCs w:val="24"/>
        </w:rPr>
        <w:t xml:space="preserve">               La Cámara planteó las siguientes cuestiones:</w:t>
      </w:r>
    </w:p>
    <w:p w:rsidR="007114F5" w:rsidRPr="007114F5" w:rsidRDefault="007114F5" w:rsidP="007114F5">
      <w:pPr>
        <w:spacing w:line="360" w:lineRule="auto"/>
        <w:contextualSpacing/>
        <w:jc w:val="both"/>
        <w:rPr>
          <w:rFonts w:ascii="Bookman Old Style" w:hAnsi="Bookman Old Style"/>
          <w:sz w:val="24"/>
          <w:szCs w:val="24"/>
        </w:rPr>
      </w:pPr>
      <w:r w:rsidRPr="007114F5">
        <w:rPr>
          <w:rFonts w:ascii="Bookman Old Style" w:hAnsi="Bookman Old Style"/>
          <w:sz w:val="24"/>
          <w:szCs w:val="24"/>
        </w:rPr>
        <w:t xml:space="preserve">               1a.- ¿Se ajusta a derecho la sentencia apelada?</w:t>
      </w:r>
    </w:p>
    <w:p w:rsidR="007114F5" w:rsidRPr="007114F5" w:rsidRDefault="007114F5" w:rsidP="007114F5">
      <w:pPr>
        <w:spacing w:line="360" w:lineRule="auto"/>
        <w:contextualSpacing/>
        <w:jc w:val="both"/>
        <w:rPr>
          <w:rFonts w:ascii="Bookman Old Style" w:hAnsi="Bookman Old Style"/>
          <w:sz w:val="24"/>
          <w:szCs w:val="24"/>
        </w:rPr>
      </w:pPr>
      <w:r w:rsidRPr="007114F5">
        <w:rPr>
          <w:rFonts w:ascii="Bookman Old Style" w:hAnsi="Bookman Old Style"/>
          <w:sz w:val="24"/>
          <w:szCs w:val="24"/>
        </w:rPr>
        <w:t xml:space="preserve">               2a.- ¿</w:t>
      </w:r>
      <w:r w:rsidR="00713EE3" w:rsidRPr="007114F5">
        <w:rPr>
          <w:rFonts w:ascii="Bookman Old Style" w:hAnsi="Bookman Old Style"/>
          <w:sz w:val="24"/>
          <w:szCs w:val="24"/>
        </w:rPr>
        <w:t>Qué pronunciamiento</w:t>
      </w:r>
      <w:r w:rsidRPr="007114F5">
        <w:rPr>
          <w:rFonts w:ascii="Bookman Old Style" w:hAnsi="Bookman Old Style"/>
          <w:sz w:val="24"/>
          <w:szCs w:val="24"/>
        </w:rPr>
        <w:t xml:space="preserve"> corresponde dictar?</w:t>
      </w:r>
    </w:p>
    <w:p w:rsidR="007114F5" w:rsidRPr="007114F5" w:rsidRDefault="007114F5" w:rsidP="007114F5">
      <w:pPr>
        <w:spacing w:line="360" w:lineRule="auto"/>
        <w:contextualSpacing/>
        <w:jc w:val="both"/>
        <w:rPr>
          <w:rFonts w:ascii="Bookman Old Style" w:hAnsi="Bookman Old Style"/>
          <w:b/>
          <w:sz w:val="24"/>
          <w:szCs w:val="24"/>
        </w:rPr>
      </w:pPr>
      <w:r w:rsidRPr="007114F5">
        <w:rPr>
          <w:rFonts w:ascii="Bookman Old Style" w:hAnsi="Bookman Old Style"/>
          <w:b/>
          <w:sz w:val="24"/>
          <w:szCs w:val="24"/>
        </w:rPr>
        <w:tab/>
        <w:t>A LA PRIMERA CUESTION, el Señor Juez Dr. Guardiola dijo:</w:t>
      </w:r>
    </w:p>
    <w:p w:rsidR="007114F5" w:rsidRPr="007114F5" w:rsidRDefault="007114F5" w:rsidP="007114F5">
      <w:pPr>
        <w:spacing w:line="360" w:lineRule="auto"/>
        <w:contextualSpacing/>
        <w:jc w:val="both"/>
        <w:rPr>
          <w:rFonts w:ascii="Bookman Old Style" w:hAnsi="Bookman Old Style"/>
          <w:sz w:val="24"/>
          <w:szCs w:val="24"/>
        </w:rPr>
      </w:pPr>
      <w:r w:rsidRPr="007114F5">
        <w:rPr>
          <w:rFonts w:ascii="Bookman Old Style" w:hAnsi="Bookman Old Style"/>
          <w:sz w:val="24"/>
          <w:szCs w:val="24"/>
        </w:rPr>
        <w:tab/>
        <w:t xml:space="preserve">I.- Dicta sentencia la Sra. Jueza de grado Dra. Panizza a fs. 485/491, haciendo lugar a la demanda instaurada de rendición de cuentas promovida por el Sr. </w:t>
      </w:r>
      <w:r w:rsidR="00713EE3">
        <w:rPr>
          <w:rFonts w:ascii="Bookman Old Style" w:hAnsi="Bookman Old Style"/>
          <w:sz w:val="24"/>
          <w:szCs w:val="24"/>
        </w:rPr>
        <w:t>XXXXXX</w:t>
      </w:r>
      <w:r w:rsidRPr="007114F5">
        <w:rPr>
          <w:rFonts w:ascii="Bookman Old Style" w:hAnsi="Bookman Old Style"/>
          <w:sz w:val="24"/>
          <w:szCs w:val="24"/>
        </w:rPr>
        <w:t xml:space="preserve"> contra </w:t>
      </w:r>
      <w:r w:rsidR="00713EE3">
        <w:rPr>
          <w:rFonts w:ascii="Bookman Old Style" w:hAnsi="Bookman Old Style"/>
          <w:sz w:val="24"/>
          <w:szCs w:val="24"/>
        </w:rPr>
        <w:t>XXXXXXX</w:t>
      </w:r>
      <w:r w:rsidRPr="007114F5">
        <w:rPr>
          <w:rFonts w:ascii="Bookman Old Style" w:hAnsi="Bookman Old Style"/>
          <w:sz w:val="24"/>
          <w:szCs w:val="24"/>
        </w:rPr>
        <w:t xml:space="preserve"> y </w:t>
      </w:r>
      <w:r w:rsidR="00713EE3">
        <w:rPr>
          <w:rFonts w:ascii="Bookman Old Style" w:hAnsi="Bookman Old Style"/>
          <w:sz w:val="24"/>
          <w:szCs w:val="24"/>
        </w:rPr>
        <w:t>XXXXXX</w:t>
      </w:r>
      <w:r w:rsidRPr="007114F5">
        <w:rPr>
          <w:rFonts w:ascii="Bookman Old Style" w:hAnsi="Bookman Old Style"/>
          <w:sz w:val="24"/>
          <w:szCs w:val="24"/>
        </w:rPr>
        <w:t xml:space="preserve"> como miembros del Consejo de Administración del Consorcio del "Edificio Parque" sito en Av. Vieytes n° 238 de la ciudad de Chacabuco, encontrándolos obligados a cumplir con tal cometido en el término de 30 días de consentida la presente, debiendo proceder a rendir cuentas a la parte actora, ajustada a la actuación desarrollada durante el periodo de su gestión a partir del año 2010 en adelante, hasta su cese en 2014, bajo apercibimiento de ley (arts. 649, </w:t>
      </w:r>
      <w:r w:rsidRPr="007114F5">
        <w:rPr>
          <w:rFonts w:ascii="Bookman Old Style" w:hAnsi="Bookman Old Style"/>
          <w:sz w:val="24"/>
          <w:szCs w:val="24"/>
        </w:rPr>
        <w:lastRenderedPageBreak/>
        <w:t>650 inc. 1, 651, 652 y 653 y ss. del CPC, arts. 3, 1197, 1909 y ccs. del Cód. de Vélez, arts. 9, 10, 1 y ccs. Ley P.H. 13.512, arts. 5, 7, 2046 y ss. C.C.C.N).</w:t>
      </w:r>
    </w:p>
    <w:p w:rsidR="007114F5" w:rsidRPr="007114F5" w:rsidRDefault="007114F5" w:rsidP="007114F5">
      <w:pPr>
        <w:spacing w:line="360" w:lineRule="auto"/>
        <w:contextualSpacing/>
        <w:jc w:val="both"/>
        <w:rPr>
          <w:rFonts w:ascii="Bookman Old Style" w:hAnsi="Bookman Old Style"/>
          <w:sz w:val="24"/>
          <w:szCs w:val="24"/>
        </w:rPr>
      </w:pPr>
      <w:r w:rsidRPr="007114F5">
        <w:rPr>
          <w:rFonts w:ascii="Bookman Old Style" w:hAnsi="Bookman Old Style"/>
          <w:sz w:val="24"/>
          <w:szCs w:val="24"/>
        </w:rPr>
        <w:tab/>
        <w:t xml:space="preserve">Seguidamente impone las costas por su orden (arts. 68 y ccs. CPCC) y difiere la regulación de honorarios profesionales para su oportunidad. </w:t>
      </w:r>
    </w:p>
    <w:p w:rsidR="007114F5" w:rsidRPr="007114F5" w:rsidRDefault="007114F5" w:rsidP="007114F5">
      <w:pPr>
        <w:spacing w:line="360" w:lineRule="auto"/>
        <w:contextualSpacing/>
        <w:jc w:val="both"/>
        <w:rPr>
          <w:rFonts w:ascii="Bookman Old Style" w:hAnsi="Bookman Old Style"/>
          <w:sz w:val="24"/>
          <w:szCs w:val="24"/>
        </w:rPr>
      </w:pPr>
      <w:r w:rsidRPr="007114F5">
        <w:rPr>
          <w:rFonts w:ascii="Bookman Old Style" w:hAnsi="Bookman Old Style"/>
          <w:sz w:val="24"/>
          <w:szCs w:val="24"/>
        </w:rPr>
        <w:tab/>
        <w:t>Luego de señalar que conforme el art. 7 del CCCN, resulta de aplicación la Ley de Propiedad Horizontal (ley 13.512) afirma que la obligación de rendir cuentas recae en los integrantes del consejo de Administración, en virtud de la función asignada a los fines de la administración del presente consorcio, debiendo estar respaldada con la exhibición de los documentos que justifiquen los ingresos y egresos que se verificaron en el transcurso de su gestión.</w:t>
      </w:r>
    </w:p>
    <w:p w:rsidR="007114F5" w:rsidRPr="007114F5" w:rsidRDefault="007114F5" w:rsidP="007114F5">
      <w:pPr>
        <w:spacing w:line="360" w:lineRule="auto"/>
        <w:contextualSpacing/>
        <w:jc w:val="both"/>
        <w:rPr>
          <w:rFonts w:ascii="Bookman Old Style" w:hAnsi="Bookman Old Style"/>
          <w:sz w:val="24"/>
          <w:szCs w:val="24"/>
        </w:rPr>
      </w:pPr>
      <w:r w:rsidRPr="007114F5">
        <w:rPr>
          <w:rFonts w:ascii="Bookman Old Style" w:hAnsi="Bookman Old Style"/>
          <w:sz w:val="24"/>
          <w:szCs w:val="24"/>
        </w:rPr>
        <w:tab/>
        <w:t xml:space="preserve">Memora que el peticionante ejerce su pretensión tendiente a establecer judicialmente la obligación de rendir cuentas de parte de los accionados, haciéndolo por su propio derecho, razón por la cual limita tal obligación, a la actuación desarrollada por los demandados durante el periodo de su </w:t>
      </w:r>
      <w:r w:rsidRPr="007114F5">
        <w:rPr>
          <w:rFonts w:ascii="Bookman Old Style" w:hAnsi="Bookman Old Style"/>
          <w:sz w:val="24"/>
          <w:szCs w:val="24"/>
        </w:rPr>
        <w:lastRenderedPageBreak/>
        <w:t xml:space="preserve">gestión, es decir a partir del año 2010 hasta su cese en abril de 2014. </w:t>
      </w:r>
    </w:p>
    <w:p w:rsidR="007114F5" w:rsidRPr="007114F5" w:rsidRDefault="007114F5" w:rsidP="007114F5">
      <w:pPr>
        <w:spacing w:line="360" w:lineRule="auto"/>
        <w:contextualSpacing/>
        <w:jc w:val="both"/>
        <w:rPr>
          <w:rFonts w:ascii="Bookman Old Style" w:hAnsi="Bookman Old Style"/>
          <w:sz w:val="24"/>
          <w:szCs w:val="24"/>
        </w:rPr>
      </w:pPr>
      <w:r w:rsidRPr="007114F5">
        <w:rPr>
          <w:rFonts w:ascii="Bookman Old Style" w:hAnsi="Bookman Old Style"/>
          <w:sz w:val="24"/>
          <w:szCs w:val="24"/>
        </w:rPr>
        <w:tab/>
        <w:t xml:space="preserve">II.- Ante tal manera de resolver, deduce recurso de apelación la parte actora a fs. 492 y a fs. 498 hace lo propio el demandado </w:t>
      </w:r>
      <w:r w:rsidR="00713EE3">
        <w:rPr>
          <w:rFonts w:ascii="Bookman Old Style" w:hAnsi="Bookman Old Style"/>
          <w:sz w:val="24"/>
          <w:szCs w:val="24"/>
        </w:rPr>
        <w:t>XXXXXXXXX</w:t>
      </w:r>
      <w:r w:rsidRPr="007114F5">
        <w:rPr>
          <w:rFonts w:ascii="Bookman Old Style" w:hAnsi="Bookman Old Style"/>
          <w:sz w:val="24"/>
          <w:szCs w:val="24"/>
        </w:rPr>
        <w:t>.</w:t>
      </w:r>
    </w:p>
    <w:p w:rsidR="007114F5" w:rsidRPr="007114F5" w:rsidRDefault="007114F5" w:rsidP="007114F5">
      <w:pPr>
        <w:spacing w:line="360" w:lineRule="auto"/>
        <w:contextualSpacing/>
        <w:jc w:val="both"/>
        <w:rPr>
          <w:rFonts w:ascii="Bookman Old Style" w:hAnsi="Bookman Old Style"/>
          <w:sz w:val="24"/>
          <w:szCs w:val="24"/>
        </w:rPr>
      </w:pPr>
      <w:r w:rsidRPr="007114F5">
        <w:rPr>
          <w:rFonts w:ascii="Bookman Old Style" w:hAnsi="Bookman Old Style"/>
          <w:sz w:val="24"/>
          <w:szCs w:val="24"/>
        </w:rPr>
        <w:tab/>
        <w:t xml:space="preserve">Los agravios del actor (ver fs. 513/514) se circunscriben en </w:t>
      </w:r>
      <w:r w:rsidR="00713EE3" w:rsidRPr="007114F5">
        <w:rPr>
          <w:rFonts w:ascii="Bookman Old Style" w:hAnsi="Bookman Old Style"/>
          <w:sz w:val="24"/>
          <w:szCs w:val="24"/>
        </w:rPr>
        <w:t>cuestionar,</w:t>
      </w:r>
      <w:r w:rsidRPr="007114F5">
        <w:rPr>
          <w:rFonts w:ascii="Bookman Old Style" w:hAnsi="Bookman Old Style"/>
          <w:sz w:val="24"/>
          <w:szCs w:val="24"/>
        </w:rPr>
        <w:t xml:space="preserve"> por un lado, el período dispuesto por la sentenciante por el que deben rendir cuenta los demandados (período 2.010 hasta 2.014) afirmando que son </w:t>
      </w:r>
      <w:r w:rsidR="00713EE3" w:rsidRPr="007114F5">
        <w:rPr>
          <w:rFonts w:ascii="Bookman Old Style" w:hAnsi="Bookman Old Style"/>
          <w:sz w:val="24"/>
          <w:szCs w:val="24"/>
        </w:rPr>
        <w:t>más</w:t>
      </w:r>
      <w:r w:rsidRPr="007114F5">
        <w:rPr>
          <w:rFonts w:ascii="Bookman Old Style" w:hAnsi="Bookman Old Style"/>
          <w:sz w:val="24"/>
          <w:szCs w:val="24"/>
        </w:rPr>
        <w:t xml:space="preserve"> años las que no han sido rendidas.</w:t>
      </w:r>
    </w:p>
    <w:p w:rsidR="007114F5" w:rsidRPr="007114F5" w:rsidRDefault="007114F5" w:rsidP="007114F5">
      <w:pPr>
        <w:spacing w:line="360" w:lineRule="auto"/>
        <w:contextualSpacing/>
        <w:jc w:val="both"/>
        <w:rPr>
          <w:rFonts w:ascii="Bookman Old Style" w:hAnsi="Bookman Old Style"/>
          <w:sz w:val="24"/>
          <w:szCs w:val="24"/>
        </w:rPr>
      </w:pPr>
      <w:r w:rsidRPr="007114F5">
        <w:rPr>
          <w:rFonts w:ascii="Bookman Old Style" w:hAnsi="Bookman Old Style"/>
          <w:sz w:val="24"/>
          <w:szCs w:val="24"/>
        </w:rPr>
        <w:tab/>
      </w:r>
      <w:r w:rsidR="00713EE3" w:rsidRPr="007114F5">
        <w:rPr>
          <w:rFonts w:ascii="Bookman Old Style" w:hAnsi="Bookman Old Style"/>
          <w:sz w:val="24"/>
          <w:szCs w:val="24"/>
        </w:rPr>
        <w:t>Asimismo,</w:t>
      </w:r>
      <w:r w:rsidRPr="007114F5">
        <w:rPr>
          <w:rFonts w:ascii="Bookman Old Style" w:hAnsi="Bookman Old Style"/>
          <w:sz w:val="24"/>
          <w:szCs w:val="24"/>
        </w:rPr>
        <w:t xml:space="preserve"> arguye que la sentencia no especifica </w:t>
      </w:r>
      <w:r w:rsidR="00713EE3" w:rsidRPr="007114F5">
        <w:rPr>
          <w:rFonts w:ascii="Bookman Old Style" w:hAnsi="Bookman Old Style"/>
          <w:sz w:val="24"/>
          <w:szCs w:val="24"/>
        </w:rPr>
        <w:t>cuáles</w:t>
      </w:r>
      <w:r w:rsidRPr="007114F5">
        <w:rPr>
          <w:rFonts w:ascii="Bookman Old Style" w:hAnsi="Bookman Old Style"/>
          <w:sz w:val="24"/>
          <w:szCs w:val="24"/>
        </w:rPr>
        <w:t xml:space="preserve"> serían las consecuencias para los demandados si no cumplen dentro de los 30 días, entendiendo que la a-quo debió prever una multa o astreintes en caso de incumplimiento.</w:t>
      </w:r>
    </w:p>
    <w:p w:rsidR="007114F5" w:rsidRPr="007114F5" w:rsidRDefault="007114F5" w:rsidP="007114F5">
      <w:pPr>
        <w:spacing w:line="360" w:lineRule="auto"/>
        <w:contextualSpacing/>
        <w:jc w:val="both"/>
        <w:rPr>
          <w:rFonts w:ascii="Bookman Old Style" w:hAnsi="Bookman Old Style"/>
          <w:sz w:val="24"/>
          <w:szCs w:val="24"/>
        </w:rPr>
      </w:pPr>
      <w:r w:rsidRPr="007114F5">
        <w:rPr>
          <w:rFonts w:ascii="Bookman Old Style" w:hAnsi="Bookman Old Style"/>
          <w:sz w:val="24"/>
          <w:szCs w:val="24"/>
        </w:rPr>
        <w:tab/>
        <w:t xml:space="preserve">Finalmente se agravia de la imposición de costas por su orden, sosteniendo que deben ser impuestas a la parte demandada.  Renglón seguido, solicita que se lo condene a pagar las costas del proceso de acuerdo al monto total del </w:t>
      </w:r>
      <w:r w:rsidRPr="007114F5">
        <w:rPr>
          <w:rFonts w:ascii="Bookman Old Style" w:hAnsi="Bookman Old Style"/>
          <w:sz w:val="24"/>
          <w:szCs w:val="24"/>
        </w:rPr>
        <w:lastRenderedPageBreak/>
        <w:t>movimiento de expensas de los años en que el demandado deberá rendir cuentas.</w:t>
      </w:r>
    </w:p>
    <w:p w:rsidR="007114F5" w:rsidRPr="007114F5" w:rsidRDefault="007114F5" w:rsidP="007114F5">
      <w:pPr>
        <w:spacing w:line="360" w:lineRule="auto"/>
        <w:contextualSpacing/>
        <w:jc w:val="both"/>
        <w:rPr>
          <w:rFonts w:ascii="Bookman Old Style" w:hAnsi="Bookman Old Style"/>
          <w:sz w:val="24"/>
          <w:szCs w:val="24"/>
        </w:rPr>
      </w:pPr>
      <w:r w:rsidRPr="007114F5">
        <w:rPr>
          <w:rFonts w:ascii="Bookman Old Style" w:hAnsi="Bookman Old Style"/>
          <w:sz w:val="24"/>
          <w:szCs w:val="24"/>
        </w:rPr>
        <w:tab/>
        <w:t xml:space="preserve">Por su parte, a fs. 516/519 debidamente patrocinado expresa agravios el demando </w:t>
      </w:r>
      <w:r w:rsidR="00713EE3">
        <w:rPr>
          <w:rFonts w:ascii="Bookman Old Style" w:hAnsi="Bookman Old Style"/>
          <w:sz w:val="24"/>
          <w:szCs w:val="24"/>
        </w:rPr>
        <w:t>XXXXXXX</w:t>
      </w:r>
      <w:r w:rsidRPr="007114F5">
        <w:rPr>
          <w:rFonts w:ascii="Bookman Old Style" w:hAnsi="Bookman Old Style"/>
          <w:sz w:val="24"/>
          <w:szCs w:val="24"/>
        </w:rPr>
        <w:t xml:space="preserve">. </w:t>
      </w:r>
    </w:p>
    <w:p w:rsidR="007114F5" w:rsidRPr="007114F5" w:rsidRDefault="007114F5" w:rsidP="007114F5">
      <w:pPr>
        <w:spacing w:line="360" w:lineRule="auto"/>
        <w:contextualSpacing/>
        <w:jc w:val="both"/>
        <w:rPr>
          <w:rFonts w:ascii="Bookman Old Style" w:hAnsi="Bookman Old Style"/>
          <w:sz w:val="24"/>
          <w:szCs w:val="24"/>
        </w:rPr>
      </w:pPr>
      <w:r w:rsidRPr="007114F5">
        <w:rPr>
          <w:rFonts w:ascii="Bookman Old Style" w:hAnsi="Bookman Old Style"/>
          <w:sz w:val="24"/>
          <w:szCs w:val="24"/>
        </w:rPr>
        <w:tab/>
        <w:t>Luego de transcribir parte del fallo, arguye que la juzgadora de grado, basándose en un supuesto de excepción (cuando la asamblea hubiere actuado contrariando las pretensiones del consorcista con manifiesta arbitrariedad o sólo en su perjuicio) hace lugar a la petición actoral, afirmando el recurrente, que ninguno de los supuestos ha quedado acreditado en los presentes.</w:t>
      </w:r>
    </w:p>
    <w:p w:rsidR="007114F5" w:rsidRPr="007114F5" w:rsidRDefault="007114F5" w:rsidP="007114F5">
      <w:pPr>
        <w:spacing w:line="360" w:lineRule="auto"/>
        <w:contextualSpacing/>
        <w:jc w:val="both"/>
        <w:rPr>
          <w:rFonts w:ascii="Bookman Old Style" w:hAnsi="Bookman Old Style"/>
          <w:sz w:val="24"/>
          <w:szCs w:val="24"/>
        </w:rPr>
      </w:pPr>
      <w:r w:rsidRPr="007114F5">
        <w:rPr>
          <w:rFonts w:ascii="Bookman Old Style" w:hAnsi="Bookman Old Style"/>
          <w:sz w:val="24"/>
          <w:szCs w:val="24"/>
        </w:rPr>
        <w:tab/>
        <w:t xml:space="preserve">Hace hincapié que durante los períodos en los que la propia actora se desempeñaba en el Consejo de Administración y en los que intervino en las Asambleas como consorcista, no exigió la rúbrica del libro de actas, por lo </w:t>
      </w:r>
      <w:r w:rsidR="00713EE3" w:rsidRPr="007114F5">
        <w:rPr>
          <w:rFonts w:ascii="Bookman Old Style" w:hAnsi="Bookman Old Style"/>
          <w:sz w:val="24"/>
          <w:szCs w:val="24"/>
        </w:rPr>
        <w:t>tanto,</w:t>
      </w:r>
      <w:r w:rsidRPr="007114F5">
        <w:rPr>
          <w:rFonts w:ascii="Bookman Old Style" w:hAnsi="Bookman Old Style"/>
          <w:sz w:val="24"/>
          <w:szCs w:val="24"/>
        </w:rPr>
        <w:t xml:space="preserve"> solicita se revoque el fallo. </w:t>
      </w:r>
    </w:p>
    <w:p w:rsidR="007114F5" w:rsidRPr="007114F5" w:rsidRDefault="007114F5" w:rsidP="007114F5">
      <w:pPr>
        <w:spacing w:line="360" w:lineRule="auto"/>
        <w:contextualSpacing/>
        <w:jc w:val="both"/>
        <w:rPr>
          <w:rFonts w:ascii="Bookman Old Style" w:hAnsi="Bookman Old Style"/>
          <w:sz w:val="24"/>
          <w:szCs w:val="24"/>
        </w:rPr>
      </w:pPr>
      <w:r w:rsidRPr="007114F5">
        <w:rPr>
          <w:rFonts w:ascii="Bookman Old Style" w:hAnsi="Bookman Old Style"/>
          <w:sz w:val="24"/>
          <w:szCs w:val="24"/>
        </w:rPr>
        <w:tab/>
        <w:t xml:space="preserve">Señala que no era obligatorio a la fecha en que ejerció el cargo de secretario, dictamen profesional matriculado con </w:t>
      </w:r>
      <w:r w:rsidRPr="007114F5">
        <w:rPr>
          <w:rFonts w:ascii="Bookman Old Style" w:hAnsi="Bookman Old Style"/>
          <w:sz w:val="24"/>
          <w:szCs w:val="24"/>
        </w:rPr>
        <w:lastRenderedPageBreak/>
        <w:t>informe de la razonabilidad de sus exposiciones como ha dictaminado la perito contadora.</w:t>
      </w:r>
    </w:p>
    <w:p w:rsidR="007114F5" w:rsidRPr="007114F5" w:rsidRDefault="007114F5" w:rsidP="007114F5">
      <w:pPr>
        <w:spacing w:line="360" w:lineRule="auto"/>
        <w:contextualSpacing/>
        <w:jc w:val="both"/>
        <w:rPr>
          <w:rFonts w:ascii="Bookman Old Style" w:hAnsi="Bookman Old Style"/>
          <w:sz w:val="24"/>
          <w:szCs w:val="24"/>
        </w:rPr>
      </w:pPr>
      <w:r w:rsidRPr="007114F5">
        <w:rPr>
          <w:rFonts w:ascii="Bookman Old Style" w:hAnsi="Bookman Old Style"/>
          <w:sz w:val="24"/>
          <w:szCs w:val="24"/>
        </w:rPr>
        <w:tab/>
        <w:t xml:space="preserve">Finalmente afirma (luego de transcribir parte del dictamen referido) que cumplió con las obligaciones a su cargo durante el período que le impone el fallo. </w:t>
      </w:r>
    </w:p>
    <w:p w:rsidR="007114F5" w:rsidRPr="007114F5" w:rsidRDefault="007114F5" w:rsidP="007114F5">
      <w:pPr>
        <w:spacing w:line="360" w:lineRule="auto"/>
        <w:contextualSpacing/>
        <w:jc w:val="both"/>
        <w:rPr>
          <w:rFonts w:ascii="Bookman Old Style" w:hAnsi="Bookman Old Style"/>
          <w:sz w:val="24"/>
          <w:szCs w:val="24"/>
        </w:rPr>
      </w:pPr>
      <w:r w:rsidRPr="007114F5">
        <w:rPr>
          <w:rFonts w:ascii="Bookman Old Style" w:hAnsi="Bookman Old Style"/>
          <w:sz w:val="24"/>
          <w:szCs w:val="24"/>
        </w:rPr>
        <w:tab/>
        <w:t xml:space="preserve">Con la contestación del Sr. </w:t>
      </w:r>
      <w:r w:rsidR="00713EE3">
        <w:rPr>
          <w:rFonts w:ascii="Bookman Old Style" w:hAnsi="Bookman Old Style"/>
          <w:sz w:val="24"/>
          <w:szCs w:val="24"/>
        </w:rPr>
        <w:t>XXXXX</w:t>
      </w:r>
      <w:r w:rsidRPr="007114F5">
        <w:rPr>
          <w:rFonts w:ascii="Bookman Old Style" w:hAnsi="Bookman Old Style"/>
          <w:sz w:val="24"/>
          <w:szCs w:val="24"/>
        </w:rPr>
        <w:t xml:space="preserve">, en nombre y representación del Consorcio y del Sr. </w:t>
      </w:r>
      <w:r w:rsidR="00713EE3">
        <w:rPr>
          <w:rFonts w:ascii="Bookman Old Style" w:hAnsi="Bookman Old Style"/>
          <w:sz w:val="24"/>
          <w:szCs w:val="24"/>
        </w:rPr>
        <w:t>XXXXX</w:t>
      </w:r>
      <w:r w:rsidRPr="007114F5">
        <w:rPr>
          <w:rFonts w:ascii="Bookman Old Style" w:hAnsi="Bookman Old Style"/>
          <w:sz w:val="24"/>
          <w:szCs w:val="24"/>
        </w:rPr>
        <w:t xml:space="preserve"> a fs. 527/531 y habiendo decaído el derecho de la parte actora y el demando rebelde </w:t>
      </w:r>
      <w:r w:rsidR="00713EE3">
        <w:rPr>
          <w:rFonts w:ascii="Bookman Old Style" w:hAnsi="Bookman Old Style"/>
          <w:sz w:val="24"/>
          <w:szCs w:val="24"/>
        </w:rPr>
        <w:t xml:space="preserve">XXXXXX </w:t>
      </w:r>
      <w:r w:rsidRPr="007114F5">
        <w:rPr>
          <w:rFonts w:ascii="Bookman Old Style" w:hAnsi="Bookman Old Style"/>
          <w:sz w:val="24"/>
          <w:szCs w:val="24"/>
        </w:rPr>
        <w:t>conforme lo decidido por este Tribunal a fs. 533, quedan las actuaciones en condiciones de resolver. (art. 263 y ssgtes. del C.P.C.C.</w:t>
      </w:r>
    </w:p>
    <w:p w:rsidR="007114F5" w:rsidRPr="007114F5" w:rsidRDefault="007114F5" w:rsidP="007114F5">
      <w:pPr>
        <w:spacing w:line="360" w:lineRule="auto"/>
        <w:contextualSpacing/>
        <w:jc w:val="both"/>
        <w:rPr>
          <w:rFonts w:ascii="Bookman Old Style" w:hAnsi="Bookman Old Style"/>
          <w:sz w:val="24"/>
          <w:szCs w:val="24"/>
        </w:rPr>
      </w:pPr>
      <w:r w:rsidRPr="007114F5">
        <w:rPr>
          <w:rFonts w:ascii="Bookman Old Style" w:hAnsi="Bookman Old Style"/>
          <w:sz w:val="24"/>
          <w:szCs w:val="24"/>
        </w:rPr>
        <w:tab/>
        <w:t>III.- Puesto en esta labor, se impone aclarar que no se encuentra en discusión que los presentes actuados deben regirse por la ley 13.512 y el Cód. de Vélez, conforme establece el art. 7 del Código Civil y Comercial del Nación.</w:t>
      </w:r>
    </w:p>
    <w:p w:rsidR="007114F5" w:rsidRPr="007114F5" w:rsidRDefault="007114F5" w:rsidP="007114F5">
      <w:pPr>
        <w:spacing w:line="360" w:lineRule="auto"/>
        <w:contextualSpacing/>
        <w:jc w:val="both"/>
        <w:rPr>
          <w:rFonts w:ascii="Bookman Old Style" w:hAnsi="Bookman Old Style"/>
          <w:sz w:val="24"/>
          <w:szCs w:val="24"/>
        </w:rPr>
      </w:pPr>
      <w:r w:rsidRPr="007114F5">
        <w:rPr>
          <w:rFonts w:ascii="Bookman Old Style" w:hAnsi="Bookman Old Style"/>
          <w:sz w:val="24"/>
          <w:szCs w:val="24"/>
        </w:rPr>
        <w:tab/>
        <w:t xml:space="preserve">La obligación de rendir cuentas constituye una obligación de hacer y es inherente a toda gestión de negocios ajenos. Como todo gerente que realiza negocios jurídicos diversos por otros y con manejo de bienes de otra persona, el </w:t>
      </w:r>
      <w:r w:rsidRPr="007114F5">
        <w:rPr>
          <w:rFonts w:ascii="Bookman Old Style" w:hAnsi="Bookman Old Style"/>
          <w:sz w:val="24"/>
          <w:szCs w:val="24"/>
        </w:rPr>
        <w:lastRenderedPageBreak/>
        <w:t>administrador de la ley 13.512 debe rendir cuentas de su gestión en forma periódica y documentada, resultando una de sus funciones y obligaciones relevantes, pues hace la transparencia de la gestión. (Elena I. Highton, Propiedad horizontal y prehorizontalidad, volumen 4, Ed. hammurabi, año 2000, p.610).</w:t>
      </w:r>
    </w:p>
    <w:p w:rsidR="007114F5" w:rsidRPr="007114F5" w:rsidRDefault="007114F5" w:rsidP="007114F5">
      <w:pPr>
        <w:spacing w:line="360" w:lineRule="auto"/>
        <w:contextualSpacing/>
        <w:jc w:val="both"/>
        <w:rPr>
          <w:rFonts w:ascii="Bookman Old Style" w:hAnsi="Bookman Old Style"/>
          <w:sz w:val="24"/>
          <w:szCs w:val="24"/>
        </w:rPr>
      </w:pPr>
      <w:r w:rsidRPr="007114F5">
        <w:rPr>
          <w:rFonts w:ascii="Bookman Old Style" w:hAnsi="Bookman Old Style"/>
          <w:sz w:val="24"/>
          <w:szCs w:val="24"/>
        </w:rPr>
        <w:tab/>
        <w:t>Es conteste la jurisprudencia en afirmar que "La rendición de cuentas constituye una obligación inherente al cargo del administrador consorcial: en él recalan las facultades de administrar cosas de aprovechamiento común, debiendo a ese fin proveer a la recaudación y al empleo de fondos que resulten necesarios (arts. 9, inc. a, y 11 ley 13.512). De este modo, al quedar en manos del administrador la gestión de fondos provenientes de los copropietarios, se halla obligado a dar cuenta de sus operaciones en los términos y con los alcances del art. 1909 del Cód. Civil". (CCiv. y Com. San Martín, Sala II, 23/11/04 "Consorcio de Propietarios Calle Chille 1448, Villa Raffo c. Serrano, Carlos D.", LD Textos, may. 2009).</w:t>
      </w:r>
    </w:p>
    <w:p w:rsidR="007114F5" w:rsidRPr="007114F5" w:rsidRDefault="007114F5" w:rsidP="007114F5">
      <w:pPr>
        <w:spacing w:line="360" w:lineRule="auto"/>
        <w:contextualSpacing/>
        <w:jc w:val="both"/>
        <w:rPr>
          <w:rFonts w:ascii="Bookman Old Style" w:hAnsi="Bookman Old Style"/>
          <w:sz w:val="24"/>
          <w:szCs w:val="24"/>
        </w:rPr>
      </w:pPr>
      <w:r w:rsidRPr="007114F5">
        <w:rPr>
          <w:rFonts w:ascii="Bookman Old Style" w:hAnsi="Bookman Old Style"/>
          <w:sz w:val="24"/>
          <w:szCs w:val="24"/>
        </w:rPr>
        <w:lastRenderedPageBreak/>
        <w:tab/>
        <w:t>"El administrador de un consorcio es un mandatario dotado de características sui generis de acuerdo a la representación que le confiere el art. 11 de la ley 13.512, en concordancia con las emergentes de los arts. 9, 10 y 15. Por ello, como 'mandatario', está obligado a dar cuenta de sus operaciones y a entregar a su mandante cuanto haya recibido en virtud del mandato, aunque lo recibido no se debiese al mandante" (CCCiv., Sala K, 28/04/89, "Consorcio de Propietarios Miñones 2037 c. Boberán S.A.", LL, 1989-D-553).</w:t>
      </w:r>
    </w:p>
    <w:p w:rsidR="007114F5" w:rsidRPr="007114F5" w:rsidRDefault="007114F5" w:rsidP="007114F5">
      <w:pPr>
        <w:spacing w:line="360" w:lineRule="auto"/>
        <w:contextualSpacing/>
        <w:jc w:val="both"/>
        <w:rPr>
          <w:rFonts w:ascii="Bookman Old Style" w:hAnsi="Bookman Old Style"/>
          <w:sz w:val="24"/>
          <w:szCs w:val="24"/>
        </w:rPr>
      </w:pPr>
      <w:r w:rsidRPr="007114F5">
        <w:rPr>
          <w:rFonts w:ascii="Bookman Old Style" w:hAnsi="Bookman Old Style"/>
          <w:sz w:val="24"/>
          <w:szCs w:val="24"/>
        </w:rPr>
        <w:tab/>
        <w:t xml:space="preserve">En </w:t>
      </w:r>
      <w:r w:rsidR="00713EE3" w:rsidRPr="007114F5">
        <w:rPr>
          <w:rFonts w:ascii="Bookman Old Style" w:hAnsi="Bookman Old Style"/>
          <w:sz w:val="24"/>
          <w:szCs w:val="24"/>
        </w:rPr>
        <w:t>las presentes actuaciones</w:t>
      </w:r>
      <w:r w:rsidRPr="007114F5">
        <w:rPr>
          <w:rFonts w:ascii="Bookman Old Style" w:hAnsi="Bookman Old Style"/>
          <w:sz w:val="24"/>
          <w:szCs w:val="24"/>
        </w:rPr>
        <w:t>, no caben dudas que los aquí demandados como integrantes del consejo de administración (designados por propia voluntad conforme surge del acta 128 30/06/10, ver fs. 81 vta./82)., realizaban funciones similares o propias a la de un administrador.</w:t>
      </w:r>
    </w:p>
    <w:p w:rsidR="007114F5" w:rsidRPr="007114F5" w:rsidRDefault="007114F5" w:rsidP="007114F5">
      <w:pPr>
        <w:spacing w:line="360" w:lineRule="auto"/>
        <w:contextualSpacing/>
        <w:jc w:val="both"/>
        <w:rPr>
          <w:rFonts w:ascii="Bookman Old Style" w:hAnsi="Bookman Old Style"/>
          <w:sz w:val="24"/>
          <w:szCs w:val="24"/>
        </w:rPr>
      </w:pPr>
      <w:r w:rsidRPr="007114F5">
        <w:rPr>
          <w:rFonts w:ascii="Bookman Old Style" w:hAnsi="Bookman Old Style"/>
          <w:sz w:val="24"/>
          <w:szCs w:val="24"/>
        </w:rPr>
        <w:tab/>
        <w:t xml:space="preserve">Ahora bien, la cuestión aquí a decidir debe principiar por decidir si el actor como propietario, se encuentra facultado o mejor dicho legitimado para solicitar la rendición de cuentas de los demandados, resultando ésta una situación distinta a la ya decidida por la juzgadora y este Tribunal respecto de la </w:t>
      </w:r>
      <w:r w:rsidRPr="007114F5">
        <w:rPr>
          <w:rFonts w:ascii="Bookman Old Style" w:hAnsi="Bookman Old Style"/>
          <w:sz w:val="24"/>
          <w:szCs w:val="24"/>
        </w:rPr>
        <w:lastRenderedPageBreak/>
        <w:t>excepción de falta de personería invocada en su oportunidad por los demandados (ver fs. 308/309 y 339/340 respectivamente); oportunamente introducida ( fs. 252 vta) y sostenida recursivamente, al margen de que la dicha cuestión constituye un presupuesto de viabilidad de la pretensión analizable de oficio .</w:t>
      </w:r>
    </w:p>
    <w:p w:rsidR="007114F5" w:rsidRPr="007114F5" w:rsidRDefault="007114F5" w:rsidP="007114F5">
      <w:pPr>
        <w:spacing w:line="360" w:lineRule="auto"/>
        <w:contextualSpacing/>
        <w:jc w:val="both"/>
        <w:rPr>
          <w:rFonts w:ascii="Bookman Old Style" w:hAnsi="Bookman Old Style"/>
          <w:sz w:val="24"/>
          <w:szCs w:val="24"/>
        </w:rPr>
      </w:pPr>
      <w:r w:rsidRPr="007114F5">
        <w:rPr>
          <w:rFonts w:ascii="Bookman Old Style" w:hAnsi="Bookman Old Style"/>
          <w:sz w:val="24"/>
          <w:szCs w:val="24"/>
        </w:rPr>
        <w:tab/>
        <w:t xml:space="preserve">La postura </w:t>
      </w:r>
      <w:r w:rsidR="00713EE3" w:rsidRPr="007114F5">
        <w:rPr>
          <w:rFonts w:ascii="Bookman Old Style" w:hAnsi="Bookman Old Style"/>
          <w:sz w:val="24"/>
          <w:szCs w:val="24"/>
        </w:rPr>
        <w:t>ampliamente mayoritaria</w:t>
      </w:r>
      <w:r w:rsidRPr="007114F5">
        <w:rPr>
          <w:rFonts w:ascii="Bookman Old Style" w:hAnsi="Bookman Old Style"/>
          <w:sz w:val="24"/>
          <w:szCs w:val="24"/>
        </w:rPr>
        <w:t xml:space="preserve">, tanto doctrinaria como </w:t>
      </w:r>
      <w:r w:rsidR="00713EE3" w:rsidRPr="007114F5">
        <w:rPr>
          <w:rFonts w:ascii="Bookman Old Style" w:hAnsi="Bookman Old Style"/>
          <w:sz w:val="24"/>
          <w:szCs w:val="24"/>
        </w:rPr>
        <w:t>jurisprudencial afirma</w:t>
      </w:r>
      <w:r w:rsidRPr="007114F5">
        <w:rPr>
          <w:rFonts w:ascii="Bookman Old Style" w:hAnsi="Bookman Old Style"/>
          <w:sz w:val="24"/>
          <w:szCs w:val="24"/>
        </w:rPr>
        <w:t xml:space="preserve"> que el propietario individualmente no tiene legitimación para requerirla. </w:t>
      </w:r>
    </w:p>
    <w:p w:rsidR="007114F5" w:rsidRPr="007114F5" w:rsidRDefault="007114F5" w:rsidP="007114F5">
      <w:pPr>
        <w:spacing w:line="360" w:lineRule="auto"/>
        <w:contextualSpacing/>
        <w:jc w:val="both"/>
        <w:rPr>
          <w:rFonts w:ascii="Bookman Old Style" w:hAnsi="Bookman Old Style"/>
          <w:sz w:val="24"/>
          <w:szCs w:val="24"/>
        </w:rPr>
      </w:pPr>
      <w:r w:rsidRPr="007114F5">
        <w:rPr>
          <w:rFonts w:ascii="Bookman Old Style" w:hAnsi="Bookman Old Style"/>
          <w:sz w:val="24"/>
          <w:szCs w:val="24"/>
        </w:rPr>
        <w:tab/>
        <w:t xml:space="preserve">Así, EthelHumphreys ("¿Puede un copropietario reclamar judicialmente por la rendición de cuentas del administrador?" LLC2009 agosto, 707) expresa "Debe quedar en claro que los copropietarios no pueden individualmente demandar la rendición de cuentas del administrador, y sólo pueden solicitar la designación de asamblea a tal efecto. De fracasar ésta, cuentan con los medios legales previstos en la ley 13512... Es decir que el legitimado para requerir la rendición de cuentas es el consorcio de propietarios y el administrador deberá someter a validación su gestión ante la asamblea de </w:t>
      </w:r>
      <w:r w:rsidRPr="007114F5">
        <w:rPr>
          <w:rFonts w:ascii="Bookman Old Style" w:hAnsi="Bookman Old Style"/>
          <w:sz w:val="24"/>
          <w:szCs w:val="24"/>
        </w:rPr>
        <w:lastRenderedPageBreak/>
        <w:t xml:space="preserve">copropietarios. Un copropietario individualmente podrá requerirlo a través de la </w:t>
      </w:r>
      <w:r w:rsidR="00713EE3" w:rsidRPr="007114F5">
        <w:rPr>
          <w:rFonts w:ascii="Bookman Old Style" w:hAnsi="Bookman Old Style"/>
          <w:sz w:val="24"/>
          <w:szCs w:val="24"/>
        </w:rPr>
        <w:t>convocatoria a</w:t>
      </w:r>
      <w:r w:rsidRPr="007114F5">
        <w:rPr>
          <w:rFonts w:ascii="Bookman Old Style" w:hAnsi="Bookman Old Style"/>
          <w:sz w:val="24"/>
          <w:szCs w:val="24"/>
        </w:rPr>
        <w:t xml:space="preserve"> asamblea. Para poder acudir a la justicia debe haber agotado la vía consorcial; ya sea por haber fracasado la convocatoria de la asamblea prevista a tal fin o por haberse aprobado válidamente su gestión y él no haber votado favorablemente y verse perjudicado por decisión ...en materia de propiedad horizontal priman otros aspectos por sobre el interés individual de cada titular. Existen otras vías y él se encuentra legitimado al efecto para poder defender su interés particular - en este </w:t>
      </w:r>
      <w:r w:rsidR="00713EE3" w:rsidRPr="007114F5">
        <w:rPr>
          <w:rFonts w:ascii="Bookman Old Style" w:hAnsi="Bookman Old Style"/>
          <w:sz w:val="24"/>
          <w:szCs w:val="24"/>
        </w:rPr>
        <w:t>caso,</w:t>
      </w:r>
      <w:r w:rsidRPr="007114F5">
        <w:rPr>
          <w:rFonts w:ascii="Bookman Old Style" w:hAnsi="Bookman Old Style"/>
          <w:sz w:val="24"/>
          <w:szCs w:val="24"/>
        </w:rPr>
        <w:t xml:space="preserve"> por ejemplo- como sería cuestionar lo decidido por la asamblea..."</w:t>
      </w:r>
    </w:p>
    <w:p w:rsidR="007114F5" w:rsidRPr="007114F5" w:rsidRDefault="007114F5" w:rsidP="007114F5">
      <w:pPr>
        <w:spacing w:line="360" w:lineRule="auto"/>
        <w:contextualSpacing/>
        <w:jc w:val="both"/>
        <w:rPr>
          <w:rFonts w:ascii="Bookman Old Style" w:hAnsi="Bookman Old Style"/>
          <w:sz w:val="24"/>
          <w:szCs w:val="24"/>
        </w:rPr>
      </w:pPr>
      <w:r w:rsidRPr="007114F5">
        <w:rPr>
          <w:rFonts w:ascii="Bookman Old Style" w:hAnsi="Bookman Old Style"/>
          <w:sz w:val="24"/>
          <w:szCs w:val="24"/>
        </w:rPr>
        <w:tab/>
        <w:t xml:space="preserve">Andrés Fraga (en "Propiedad Horizontal" Claudio Kiper Director Rubinzal-Culzoni p.300) también nos dice " El administrador debe rendir cuentas al consorcio, quien deberá aprobarlas o rechazarlas, y no a cada uno de los propietarios individualmente. Por lo que, como el representado es el consorcio, las cuentas deben rendirse ante la asamblea. Al resultar un representante del consorcio de propietarios, es éste quien a través de la asamblea de propietarios se </w:t>
      </w:r>
      <w:r w:rsidRPr="007114F5">
        <w:rPr>
          <w:rFonts w:ascii="Bookman Old Style" w:hAnsi="Bookman Old Style"/>
          <w:sz w:val="24"/>
          <w:szCs w:val="24"/>
        </w:rPr>
        <w:lastRenderedPageBreak/>
        <w:t xml:space="preserve">encuentra legitimado para exigir la rendición de cuentas. En tal inteligencia, el copropietario no puede demandar en forma personal y directa al administrador por rendición de cuentas" </w:t>
      </w:r>
    </w:p>
    <w:p w:rsidR="007114F5" w:rsidRPr="007114F5" w:rsidRDefault="007114F5" w:rsidP="007114F5">
      <w:pPr>
        <w:spacing w:line="360" w:lineRule="auto"/>
        <w:contextualSpacing/>
        <w:jc w:val="both"/>
        <w:rPr>
          <w:rFonts w:ascii="Bookman Old Style" w:hAnsi="Bookman Old Style"/>
          <w:sz w:val="24"/>
          <w:szCs w:val="24"/>
        </w:rPr>
      </w:pPr>
      <w:r w:rsidRPr="007114F5">
        <w:rPr>
          <w:rFonts w:ascii="Bookman Old Style" w:hAnsi="Bookman Old Style"/>
          <w:sz w:val="24"/>
          <w:szCs w:val="24"/>
        </w:rPr>
        <w:tab/>
        <w:t>En el mismo sentido se expide Federico J. Causse al comentar favorablemente el fallo de la CNCiv Sala G 30/4/</w:t>
      </w:r>
      <w:r w:rsidR="00713EE3" w:rsidRPr="007114F5">
        <w:rPr>
          <w:rFonts w:ascii="Bookman Old Style" w:hAnsi="Bookman Old Style"/>
          <w:sz w:val="24"/>
          <w:szCs w:val="24"/>
        </w:rPr>
        <w:t>2007 “</w:t>
      </w:r>
      <w:r w:rsidRPr="007114F5">
        <w:rPr>
          <w:rFonts w:ascii="Bookman Old Style" w:hAnsi="Bookman Old Style"/>
          <w:sz w:val="24"/>
          <w:szCs w:val="24"/>
        </w:rPr>
        <w:t xml:space="preserve">Rios Raúl c. Casale Antonio" ("Rendición de cuentas. Administrador, consorcio y copropietario" DJ2007-III,972) en el cual de oficio se decidió la falta de legitimación activa para la rendición de cuentas de un copropietario  contra el administrador  en tanto "no existe vínculo directo entre aquel y cada uno de los copropietarios respecto de las cuestiones relacionadas con el mandato sino a través del ente consorcial, de ahí que sea este último - y no cada propietario- quien está legitimado, mediante previa decisión asamblearia, para pedir una rendición de las tareas asumidas y funciones desempeñadas" </w:t>
      </w:r>
      <w:r w:rsidRPr="007114F5">
        <w:rPr>
          <w:rFonts w:ascii="Bookman Old Style" w:hAnsi="Bookman Old Style"/>
          <w:sz w:val="24"/>
          <w:szCs w:val="24"/>
        </w:rPr>
        <w:tab/>
      </w:r>
    </w:p>
    <w:p w:rsidR="007114F5" w:rsidRPr="007114F5" w:rsidRDefault="007114F5" w:rsidP="007114F5">
      <w:pPr>
        <w:spacing w:line="360" w:lineRule="auto"/>
        <w:contextualSpacing/>
        <w:jc w:val="both"/>
        <w:rPr>
          <w:rFonts w:ascii="Bookman Old Style" w:hAnsi="Bookman Old Style"/>
          <w:sz w:val="24"/>
          <w:szCs w:val="24"/>
        </w:rPr>
      </w:pPr>
      <w:r w:rsidRPr="007114F5">
        <w:rPr>
          <w:rFonts w:ascii="Bookman Old Style" w:hAnsi="Bookman Old Style"/>
          <w:sz w:val="24"/>
          <w:szCs w:val="24"/>
        </w:rPr>
        <w:tab/>
        <w:t xml:space="preserve">Por su parte, la CNCiv., Sala J (Exp. 46896/2016 "Ramos J. Alberto y otro c/Arrendo Eduardo s/Rendición de cuentas", con fecha 10/08/17 en www.pjn.gov.ar) para </w:t>
      </w:r>
      <w:r w:rsidRPr="007114F5">
        <w:rPr>
          <w:rFonts w:ascii="Bookman Old Style" w:hAnsi="Bookman Old Style"/>
          <w:sz w:val="24"/>
          <w:szCs w:val="24"/>
        </w:rPr>
        <w:lastRenderedPageBreak/>
        <w:t xml:space="preserve">confirmar la falta de legitimación del peticionante, sostuvo que "No existe un vínculo directo del administrador con los propietarios respecto a las obligaciones derivadas del mandato, sino con el consorcio. La asamblea es el órgano encargado de recibir la rendición de cuentas (conf. Art. 2058 conc. y corr. del Código Civil y Comercial) (Conf. Lorenzetti Ricardo L, CCCN, Ed. Rubinzal-Culzoni Editores, Tomo IX, página 553). </w:t>
      </w:r>
    </w:p>
    <w:p w:rsidR="007114F5" w:rsidRPr="007114F5" w:rsidRDefault="007114F5" w:rsidP="007114F5">
      <w:pPr>
        <w:spacing w:line="360" w:lineRule="auto"/>
        <w:contextualSpacing/>
        <w:jc w:val="both"/>
        <w:rPr>
          <w:rFonts w:ascii="Bookman Old Style" w:hAnsi="Bookman Old Style"/>
          <w:sz w:val="24"/>
          <w:szCs w:val="24"/>
        </w:rPr>
      </w:pPr>
      <w:r w:rsidRPr="007114F5">
        <w:rPr>
          <w:rFonts w:ascii="Bookman Old Style" w:hAnsi="Bookman Old Style"/>
          <w:sz w:val="24"/>
          <w:szCs w:val="24"/>
        </w:rPr>
        <w:tab/>
        <w:t>En la relación celebrada entre el consorcio (mandante) y el administrador (mandatario), el administrador se relaciona con el consorcio como ente distinto de sus integrantes, no habiendo vínculo directo entre aquel y cada uno de los copropietarios respecto de las cuestiones relacionadas con el mandato sino a través del ente consorcial.</w:t>
      </w:r>
    </w:p>
    <w:p w:rsidR="007114F5" w:rsidRPr="007114F5" w:rsidRDefault="007114F5" w:rsidP="007114F5">
      <w:pPr>
        <w:spacing w:line="360" w:lineRule="auto"/>
        <w:contextualSpacing/>
        <w:jc w:val="both"/>
        <w:rPr>
          <w:rFonts w:ascii="Bookman Old Style" w:hAnsi="Bookman Old Style"/>
          <w:sz w:val="24"/>
          <w:szCs w:val="24"/>
        </w:rPr>
      </w:pPr>
      <w:r w:rsidRPr="007114F5">
        <w:rPr>
          <w:rFonts w:ascii="Bookman Old Style" w:hAnsi="Bookman Old Style"/>
          <w:sz w:val="24"/>
          <w:szCs w:val="24"/>
        </w:rPr>
        <w:tab/>
        <w:t>De ahí que sea el consorcio el que está autorizado mediante previa decisión asamblearia a pedir rendición de cuentas de las tareas asumidas y funciones desempeñadas. (Conf. Highton E., en 'El administrador en la Propiedad Horizontal' pág. 171, Ed. RubinzalCulzoni Editores)</w:t>
      </w:r>
    </w:p>
    <w:p w:rsidR="007114F5" w:rsidRPr="007114F5" w:rsidRDefault="007114F5" w:rsidP="007114F5">
      <w:pPr>
        <w:spacing w:line="360" w:lineRule="auto"/>
        <w:contextualSpacing/>
        <w:jc w:val="both"/>
        <w:rPr>
          <w:rFonts w:ascii="Bookman Old Style" w:hAnsi="Bookman Old Style"/>
          <w:sz w:val="24"/>
          <w:szCs w:val="24"/>
        </w:rPr>
      </w:pPr>
      <w:r w:rsidRPr="007114F5">
        <w:rPr>
          <w:rFonts w:ascii="Bookman Old Style" w:hAnsi="Bookman Old Style"/>
          <w:sz w:val="24"/>
          <w:szCs w:val="24"/>
        </w:rPr>
        <w:lastRenderedPageBreak/>
        <w:tab/>
        <w:t xml:space="preserve">Por ende, el propietario de cada unidad funcional carece de legitimación individual para demandar al administrador en forma personal  la rendición de cuentas o por actos ejecutados con motivo del ejercicio de la administración, ya que la acción corresponde al consorcio de propietarios integrantes del edificio." .   </w:t>
      </w:r>
    </w:p>
    <w:p w:rsidR="007114F5" w:rsidRPr="007114F5" w:rsidRDefault="007114F5" w:rsidP="007114F5">
      <w:pPr>
        <w:spacing w:line="360" w:lineRule="auto"/>
        <w:contextualSpacing/>
        <w:jc w:val="both"/>
        <w:rPr>
          <w:rFonts w:ascii="Bookman Old Style" w:hAnsi="Bookman Old Style"/>
          <w:sz w:val="24"/>
          <w:szCs w:val="24"/>
        </w:rPr>
      </w:pPr>
      <w:r w:rsidRPr="007114F5">
        <w:rPr>
          <w:rFonts w:ascii="Bookman Old Style" w:hAnsi="Bookman Old Style"/>
          <w:sz w:val="24"/>
          <w:szCs w:val="24"/>
        </w:rPr>
        <w:tab/>
        <w:t xml:space="preserve">Con el mismo criterio ya se había dicho "Entre las obligaciones del administrador, como sucede con todo aquel que debe administrar bienes ajenos, se encuentra la de rendir cuentas de su gestión en forma documentada y periódica. El sujeto activo de esa obligación es el consorcio, a quien el administrador representa y en cuyo nombre actúa, en lugar de cada uno de los propietarios individualmente considerados" (CNCiv., Sala H, "De </w:t>
      </w:r>
      <w:r w:rsidR="00713EE3">
        <w:rPr>
          <w:rFonts w:ascii="Bookman Old Style" w:hAnsi="Bookman Old Style"/>
          <w:sz w:val="24"/>
          <w:szCs w:val="24"/>
        </w:rPr>
        <w:t>XXXX</w:t>
      </w:r>
      <w:r w:rsidRPr="007114F5">
        <w:rPr>
          <w:rFonts w:ascii="Bookman Old Style" w:hAnsi="Bookman Old Style"/>
          <w:sz w:val="24"/>
          <w:szCs w:val="24"/>
        </w:rPr>
        <w:t>, Gustavo c/</w:t>
      </w:r>
      <w:r w:rsidR="00713EE3">
        <w:rPr>
          <w:rFonts w:ascii="Bookman Old Style" w:hAnsi="Bookman Old Style"/>
          <w:sz w:val="24"/>
          <w:szCs w:val="24"/>
        </w:rPr>
        <w:t>XXXX</w:t>
      </w:r>
      <w:r w:rsidRPr="007114F5">
        <w:rPr>
          <w:rFonts w:ascii="Bookman Old Style" w:hAnsi="Bookman Old Style"/>
          <w:sz w:val="24"/>
          <w:szCs w:val="24"/>
        </w:rPr>
        <w:t>, Francisco s/Nulidad de Asamblea", 26/02/98, JA 1998-II, 490).</w:t>
      </w:r>
    </w:p>
    <w:p w:rsidR="007114F5" w:rsidRPr="007114F5" w:rsidRDefault="007114F5" w:rsidP="007114F5">
      <w:pPr>
        <w:spacing w:line="360" w:lineRule="auto"/>
        <w:contextualSpacing/>
        <w:jc w:val="both"/>
        <w:rPr>
          <w:rFonts w:ascii="Bookman Old Style" w:hAnsi="Bookman Old Style"/>
          <w:sz w:val="24"/>
          <w:szCs w:val="24"/>
        </w:rPr>
      </w:pPr>
      <w:r w:rsidRPr="007114F5">
        <w:rPr>
          <w:rFonts w:ascii="Bookman Old Style" w:hAnsi="Bookman Old Style"/>
          <w:sz w:val="24"/>
          <w:szCs w:val="24"/>
        </w:rPr>
        <w:tab/>
        <w:t xml:space="preserve">  Y "El propietario de una unidad integrante de un edificio sometido a un régimen de propiedad horizontal no puede accionar contra el administrador, en forma personal y directa, pidiendo su rendición de cuentas, pues dicha acción le </w:t>
      </w:r>
      <w:r w:rsidRPr="007114F5">
        <w:rPr>
          <w:rFonts w:ascii="Bookman Old Style" w:hAnsi="Bookman Old Style"/>
          <w:sz w:val="24"/>
          <w:szCs w:val="24"/>
        </w:rPr>
        <w:lastRenderedPageBreak/>
        <w:t xml:space="preserve">compete al órgano que puede requerir tal actividad, esto es el consorcio de propietarios" (C.5º Civ. y Com. Córdoba, 10/10/2008 "Resk Ferrari, Noemí L. v. Kreiker de Lloyd, Camila", LLC, agosto de 2009, p.706 Cita Online: 70049566); concepto y </w:t>
      </w:r>
      <w:r w:rsidR="00713EE3" w:rsidRPr="007114F5">
        <w:rPr>
          <w:rFonts w:ascii="Bookman Old Style" w:hAnsi="Bookman Old Style"/>
          <w:sz w:val="24"/>
          <w:szCs w:val="24"/>
        </w:rPr>
        <w:t>cita reiterados</w:t>
      </w:r>
      <w:r w:rsidRPr="007114F5">
        <w:rPr>
          <w:rFonts w:ascii="Bookman Old Style" w:hAnsi="Bookman Old Style"/>
          <w:sz w:val="24"/>
          <w:szCs w:val="24"/>
        </w:rPr>
        <w:t xml:space="preserve"> por la CNCiv Sala D el 16/11/2010 en autos "Proto, María F. v. Andreoni, Héctor E. y otro" (Thomson ReutersCita Online: 70068447) </w:t>
      </w:r>
    </w:p>
    <w:p w:rsidR="007114F5" w:rsidRPr="007114F5" w:rsidRDefault="007114F5" w:rsidP="007114F5">
      <w:pPr>
        <w:spacing w:line="360" w:lineRule="auto"/>
        <w:contextualSpacing/>
        <w:jc w:val="both"/>
        <w:rPr>
          <w:rFonts w:ascii="Bookman Old Style" w:hAnsi="Bookman Old Style"/>
          <w:sz w:val="24"/>
          <w:szCs w:val="24"/>
        </w:rPr>
      </w:pPr>
      <w:r w:rsidRPr="007114F5">
        <w:rPr>
          <w:rFonts w:ascii="Bookman Old Style" w:hAnsi="Bookman Old Style"/>
          <w:sz w:val="24"/>
          <w:szCs w:val="24"/>
        </w:rPr>
        <w:tab/>
        <w:t>Como puede apreciarse de lo reseñado en los párrafos precedentes, el propietario de manera individual, conforme la postura a la que adscribo no se encuentra legitimado para exigir la rendición de cuentas.</w:t>
      </w:r>
    </w:p>
    <w:p w:rsidR="007114F5" w:rsidRPr="007114F5" w:rsidRDefault="007114F5" w:rsidP="007114F5">
      <w:pPr>
        <w:spacing w:line="360" w:lineRule="auto"/>
        <w:contextualSpacing/>
        <w:jc w:val="both"/>
        <w:rPr>
          <w:rFonts w:ascii="Bookman Old Style" w:hAnsi="Bookman Old Style"/>
          <w:sz w:val="24"/>
          <w:szCs w:val="24"/>
        </w:rPr>
      </w:pPr>
      <w:r w:rsidRPr="007114F5">
        <w:rPr>
          <w:rFonts w:ascii="Bookman Old Style" w:hAnsi="Bookman Old Style"/>
          <w:sz w:val="24"/>
          <w:szCs w:val="24"/>
        </w:rPr>
        <w:tab/>
        <w:t xml:space="preserve">Este principio general ha sido matizado al considerarse alguna situación excepcional, tal como dejó sentado el Dr. Vivanco en opinión </w:t>
      </w:r>
      <w:r w:rsidR="00713EE3" w:rsidRPr="007114F5">
        <w:rPr>
          <w:rFonts w:ascii="Bookman Old Style" w:hAnsi="Bookman Old Style"/>
          <w:sz w:val="24"/>
          <w:szCs w:val="24"/>
        </w:rPr>
        <w:t>personal expresada</w:t>
      </w:r>
      <w:r w:rsidRPr="007114F5">
        <w:rPr>
          <w:rFonts w:ascii="Bookman Old Style" w:hAnsi="Bookman Old Style"/>
          <w:sz w:val="24"/>
          <w:szCs w:val="24"/>
        </w:rPr>
        <w:t xml:space="preserve"> al fallar la SCBA en Ac. 43.720 "Roca, Jorge Osvaldo c/González, Néstor s/Rendición de cuentas" del 02/06/91, JUBA B21559, al señalar que individualmente estaría facultado para demandar al administrador por rendición de cuentas sin autorización de la asamblea o en contra de lo que se decidió, cuando ésta </w:t>
      </w:r>
      <w:r w:rsidRPr="007114F5">
        <w:rPr>
          <w:rFonts w:ascii="Bookman Old Style" w:hAnsi="Bookman Old Style"/>
          <w:sz w:val="24"/>
          <w:szCs w:val="24"/>
        </w:rPr>
        <w:lastRenderedPageBreak/>
        <w:t xml:space="preserve">hubiere actuado contrariando las pretensiones de aquél con manifiesta arbitrariedad, o sólo en su </w:t>
      </w:r>
      <w:r w:rsidR="00713EE3" w:rsidRPr="007114F5">
        <w:rPr>
          <w:rFonts w:ascii="Bookman Old Style" w:hAnsi="Bookman Old Style"/>
          <w:sz w:val="24"/>
          <w:szCs w:val="24"/>
        </w:rPr>
        <w:t>perjuicio; y</w:t>
      </w:r>
      <w:r w:rsidRPr="007114F5">
        <w:rPr>
          <w:rFonts w:ascii="Bookman Old Style" w:hAnsi="Bookman Old Style"/>
          <w:sz w:val="24"/>
          <w:szCs w:val="24"/>
        </w:rPr>
        <w:t xml:space="preserve"> de la que se hace la sentenciante de grado para admitir su reclamo. </w:t>
      </w:r>
    </w:p>
    <w:p w:rsidR="007114F5" w:rsidRPr="007114F5" w:rsidRDefault="007114F5" w:rsidP="007114F5">
      <w:pPr>
        <w:spacing w:line="360" w:lineRule="auto"/>
        <w:contextualSpacing/>
        <w:jc w:val="both"/>
        <w:rPr>
          <w:rFonts w:ascii="Bookman Old Style" w:hAnsi="Bookman Old Style"/>
          <w:sz w:val="24"/>
          <w:szCs w:val="24"/>
        </w:rPr>
      </w:pPr>
      <w:r w:rsidRPr="007114F5">
        <w:rPr>
          <w:rFonts w:ascii="Bookman Old Style" w:hAnsi="Bookman Old Style"/>
          <w:sz w:val="24"/>
          <w:szCs w:val="24"/>
        </w:rPr>
        <w:tab/>
        <w:t xml:space="preserve">Sin </w:t>
      </w:r>
      <w:r w:rsidR="00713EE3" w:rsidRPr="007114F5">
        <w:rPr>
          <w:rFonts w:ascii="Bookman Old Style" w:hAnsi="Bookman Old Style"/>
          <w:sz w:val="24"/>
          <w:szCs w:val="24"/>
        </w:rPr>
        <w:t>embargo,</w:t>
      </w:r>
      <w:r w:rsidRPr="007114F5">
        <w:rPr>
          <w:rFonts w:ascii="Bookman Old Style" w:hAnsi="Bookman Old Style"/>
          <w:sz w:val="24"/>
          <w:szCs w:val="24"/>
        </w:rPr>
        <w:t xml:space="preserve"> no advierto que tal situación extrema se halle configurada. Veamos: Al remitir carta documento a los aquí demandados el día 06/11/12 con el fin de que se llame a asamblea ordinaria y se rinda cuenta del período junio 2010 al 31 de julio 2012 (ver fs. 39) y </w:t>
      </w:r>
      <w:r w:rsidR="00713EE3" w:rsidRPr="007114F5">
        <w:rPr>
          <w:rFonts w:ascii="Bookman Old Style" w:hAnsi="Bookman Old Style"/>
          <w:sz w:val="24"/>
          <w:szCs w:val="24"/>
        </w:rPr>
        <w:t>más</w:t>
      </w:r>
      <w:r w:rsidRPr="007114F5">
        <w:rPr>
          <w:rFonts w:ascii="Bookman Old Style" w:hAnsi="Bookman Old Style"/>
          <w:sz w:val="24"/>
          <w:szCs w:val="24"/>
        </w:rPr>
        <w:t xml:space="preserve"> allá que el actor señale que la misiva no fue contestada, en rigor de verdad surge que la asamblea se </w:t>
      </w:r>
      <w:r w:rsidR="00713EE3" w:rsidRPr="007114F5">
        <w:rPr>
          <w:rFonts w:ascii="Bookman Old Style" w:hAnsi="Bookman Old Style"/>
          <w:sz w:val="24"/>
          <w:szCs w:val="24"/>
        </w:rPr>
        <w:t>llevó</w:t>
      </w:r>
      <w:r w:rsidRPr="007114F5">
        <w:rPr>
          <w:rFonts w:ascii="Bookman Old Style" w:hAnsi="Bookman Old Style"/>
          <w:sz w:val="24"/>
          <w:szCs w:val="24"/>
        </w:rPr>
        <w:t xml:space="preserve"> a cabo. </w:t>
      </w:r>
    </w:p>
    <w:p w:rsidR="007114F5" w:rsidRPr="007114F5" w:rsidRDefault="007114F5" w:rsidP="007114F5">
      <w:pPr>
        <w:spacing w:line="360" w:lineRule="auto"/>
        <w:contextualSpacing/>
        <w:jc w:val="both"/>
        <w:rPr>
          <w:rFonts w:ascii="Bookman Old Style" w:hAnsi="Bookman Old Style"/>
          <w:sz w:val="24"/>
          <w:szCs w:val="24"/>
        </w:rPr>
      </w:pPr>
      <w:r w:rsidRPr="007114F5">
        <w:rPr>
          <w:rFonts w:ascii="Bookman Old Style" w:hAnsi="Bookman Old Style"/>
          <w:sz w:val="24"/>
          <w:szCs w:val="24"/>
        </w:rPr>
        <w:tab/>
        <w:t xml:space="preserve">Repárese que el propio demandado Sr. </w:t>
      </w:r>
      <w:r w:rsidR="00713EE3">
        <w:rPr>
          <w:rFonts w:ascii="Bookman Old Style" w:hAnsi="Bookman Old Style"/>
          <w:sz w:val="24"/>
          <w:szCs w:val="24"/>
        </w:rPr>
        <w:t>XXXX</w:t>
      </w:r>
      <w:r w:rsidRPr="007114F5">
        <w:rPr>
          <w:rFonts w:ascii="Bookman Old Style" w:hAnsi="Bookman Old Style"/>
          <w:sz w:val="24"/>
          <w:szCs w:val="24"/>
        </w:rPr>
        <w:t xml:space="preserve"> en la Asamblea General Ordinaria celebrada el día 07/12/12, brinda explicación de "los errores cometidos durante los últimos 2 años y medio, por ignorancia de Reglamento y confianza en quien lo secundaba". (ver fs. 88 vta. punto b).</w:t>
      </w:r>
    </w:p>
    <w:p w:rsidR="007114F5" w:rsidRPr="007114F5" w:rsidRDefault="007114F5" w:rsidP="007114F5">
      <w:pPr>
        <w:spacing w:line="360" w:lineRule="auto"/>
        <w:contextualSpacing/>
        <w:jc w:val="both"/>
        <w:rPr>
          <w:rFonts w:ascii="Bookman Old Style" w:hAnsi="Bookman Old Style"/>
          <w:sz w:val="24"/>
          <w:szCs w:val="24"/>
        </w:rPr>
      </w:pPr>
      <w:r w:rsidRPr="007114F5">
        <w:rPr>
          <w:rFonts w:ascii="Bookman Old Style" w:hAnsi="Bookman Old Style"/>
          <w:sz w:val="24"/>
          <w:szCs w:val="24"/>
        </w:rPr>
        <w:tab/>
        <w:t xml:space="preserve">En la misma Asamblea "se lee la Memoria presentada por el Consejo y no se presentan balances porque consideran que con la planilla mensual es suficiente. Se decide que a los señores </w:t>
      </w:r>
      <w:r w:rsidR="00713EE3">
        <w:rPr>
          <w:rFonts w:ascii="Bookman Old Style" w:hAnsi="Bookman Old Style"/>
          <w:sz w:val="24"/>
          <w:szCs w:val="24"/>
        </w:rPr>
        <w:t>XXXX</w:t>
      </w:r>
      <w:r w:rsidRPr="007114F5">
        <w:rPr>
          <w:rFonts w:ascii="Bookman Old Style" w:hAnsi="Bookman Old Style"/>
          <w:sz w:val="24"/>
          <w:szCs w:val="24"/>
        </w:rPr>
        <w:t xml:space="preserve">, </w:t>
      </w:r>
      <w:r w:rsidR="00713EE3">
        <w:rPr>
          <w:rFonts w:ascii="Bookman Old Style" w:hAnsi="Bookman Old Style"/>
          <w:sz w:val="24"/>
          <w:szCs w:val="24"/>
        </w:rPr>
        <w:t>XXXXX</w:t>
      </w:r>
      <w:r w:rsidRPr="007114F5">
        <w:rPr>
          <w:rFonts w:ascii="Bookman Old Style" w:hAnsi="Bookman Old Style"/>
          <w:sz w:val="24"/>
          <w:szCs w:val="24"/>
        </w:rPr>
        <w:t xml:space="preserve"> y </w:t>
      </w:r>
      <w:r w:rsidR="00713EE3">
        <w:rPr>
          <w:rFonts w:ascii="Bookman Old Style" w:hAnsi="Bookman Old Style"/>
          <w:sz w:val="24"/>
          <w:szCs w:val="24"/>
        </w:rPr>
        <w:t>XXXXX</w:t>
      </w:r>
      <w:r w:rsidRPr="007114F5">
        <w:rPr>
          <w:rFonts w:ascii="Bookman Old Style" w:hAnsi="Bookman Old Style"/>
          <w:sz w:val="24"/>
          <w:szCs w:val="24"/>
        </w:rPr>
        <w:t xml:space="preserve"> (éste con derecho por la </w:t>
      </w:r>
      <w:r w:rsidRPr="007114F5">
        <w:rPr>
          <w:rFonts w:ascii="Bookman Old Style" w:hAnsi="Bookman Old Style"/>
          <w:sz w:val="24"/>
          <w:szCs w:val="24"/>
        </w:rPr>
        <w:lastRenderedPageBreak/>
        <w:t xml:space="preserve">presentación en su momento de una Carta Documento pidiendo la rendición de cuentas y presentación de documentación y comprobantes que la amparen); entregarán los comprobantes los señores </w:t>
      </w:r>
      <w:r w:rsidR="00713EE3">
        <w:rPr>
          <w:rFonts w:ascii="Bookman Old Style" w:hAnsi="Bookman Old Style"/>
          <w:sz w:val="24"/>
          <w:szCs w:val="24"/>
        </w:rPr>
        <w:t>XXX</w:t>
      </w:r>
      <w:r w:rsidRPr="007114F5">
        <w:rPr>
          <w:rFonts w:ascii="Bookman Old Style" w:hAnsi="Bookman Old Style"/>
          <w:sz w:val="24"/>
          <w:szCs w:val="24"/>
        </w:rPr>
        <w:t xml:space="preserve"> y </w:t>
      </w:r>
      <w:r w:rsidR="00713EE3">
        <w:rPr>
          <w:rFonts w:ascii="Bookman Old Style" w:hAnsi="Bookman Old Style"/>
          <w:sz w:val="24"/>
          <w:szCs w:val="24"/>
        </w:rPr>
        <w:t>XXXXX</w:t>
      </w:r>
      <w:r w:rsidRPr="007114F5">
        <w:rPr>
          <w:rFonts w:ascii="Bookman Old Style" w:hAnsi="Bookman Old Style"/>
          <w:sz w:val="24"/>
          <w:szCs w:val="24"/>
        </w:rPr>
        <w:t xml:space="preserve">. Los asistentes están de acuerdo con que se efectúe esa </w:t>
      </w:r>
      <w:r w:rsidR="00713EE3" w:rsidRPr="007114F5">
        <w:rPr>
          <w:rFonts w:ascii="Bookman Old Style" w:hAnsi="Bookman Old Style"/>
          <w:sz w:val="24"/>
          <w:szCs w:val="24"/>
        </w:rPr>
        <w:t>auditoría</w:t>
      </w:r>
      <w:r w:rsidRPr="007114F5">
        <w:rPr>
          <w:rFonts w:ascii="Bookman Old Style" w:hAnsi="Bookman Old Style"/>
          <w:sz w:val="24"/>
          <w:szCs w:val="24"/>
        </w:rPr>
        <w:t xml:space="preserve"> a la mayor brevedad; dentro de los próximos 15 días" (ver fs. 88 punto c).</w:t>
      </w:r>
    </w:p>
    <w:p w:rsidR="007114F5" w:rsidRPr="007114F5" w:rsidRDefault="007114F5" w:rsidP="007114F5">
      <w:pPr>
        <w:spacing w:line="360" w:lineRule="auto"/>
        <w:contextualSpacing/>
        <w:jc w:val="both"/>
        <w:rPr>
          <w:rFonts w:ascii="Bookman Old Style" w:hAnsi="Bookman Old Style"/>
          <w:sz w:val="24"/>
          <w:szCs w:val="24"/>
        </w:rPr>
      </w:pPr>
      <w:r w:rsidRPr="007114F5">
        <w:rPr>
          <w:rFonts w:ascii="Bookman Old Style" w:hAnsi="Bookman Old Style"/>
          <w:sz w:val="24"/>
          <w:szCs w:val="24"/>
        </w:rPr>
        <w:tab/>
        <w:t xml:space="preserve"> A fs. 89/90, el 15/01/13 se reanuda la asamblea. El actor Sr. </w:t>
      </w:r>
      <w:r w:rsidR="00713EE3">
        <w:rPr>
          <w:rFonts w:ascii="Bookman Old Style" w:hAnsi="Bookman Old Style"/>
          <w:sz w:val="24"/>
          <w:szCs w:val="24"/>
        </w:rPr>
        <w:t xml:space="preserve">XXXXXX </w:t>
      </w:r>
      <w:r w:rsidRPr="007114F5">
        <w:rPr>
          <w:rFonts w:ascii="Bookman Old Style" w:hAnsi="Bookman Old Style"/>
          <w:sz w:val="24"/>
          <w:szCs w:val="24"/>
        </w:rPr>
        <w:t>comienza a explicar su trabajo de control de documentación entre mayo 2010 y noviembre 2012, donde señala que hay pólizas y cuentas a nombre de un consorcista y no del consorcio).</w:t>
      </w:r>
    </w:p>
    <w:p w:rsidR="007114F5" w:rsidRPr="007114F5" w:rsidRDefault="007114F5" w:rsidP="007114F5">
      <w:pPr>
        <w:spacing w:line="360" w:lineRule="auto"/>
        <w:contextualSpacing/>
        <w:jc w:val="both"/>
        <w:rPr>
          <w:rFonts w:ascii="Bookman Old Style" w:hAnsi="Bookman Old Style"/>
          <w:sz w:val="24"/>
          <w:szCs w:val="24"/>
        </w:rPr>
      </w:pPr>
      <w:r w:rsidRPr="007114F5">
        <w:rPr>
          <w:rFonts w:ascii="Bookman Old Style" w:hAnsi="Bookman Old Style"/>
          <w:sz w:val="24"/>
          <w:szCs w:val="24"/>
        </w:rPr>
        <w:tab/>
        <w:t xml:space="preserve">A fs. 90 vta., el 26/10/13 el actor firma en desacuerdo con la forma en que pretenden hacer la asamblea y se reserva derechos.  </w:t>
      </w:r>
      <w:r w:rsidRPr="007114F5">
        <w:rPr>
          <w:rFonts w:ascii="Bookman Old Style" w:hAnsi="Bookman Old Style"/>
          <w:sz w:val="24"/>
          <w:szCs w:val="24"/>
        </w:rPr>
        <w:tab/>
      </w:r>
      <w:r w:rsidRPr="007114F5">
        <w:rPr>
          <w:rFonts w:ascii="Bookman Old Style" w:hAnsi="Bookman Old Style"/>
          <w:sz w:val="24"/>
          <w:szCs w:val="24"/>
        </w:rPr>
        <w:tab/>
        <w:t xml:space="preserve">Seguidamente los integrantes que quedan reunidos resuelven solicitar al actor las carpetas entregadas en su momento a fin de que el contador </w:t>
      </w:r>
      <w:r w:rsidR="00713EE3" w:rsidRPr="007114F5">
        <w:rPr>
          <w:rFonts w:ascii="Bookman Old Style" w:hAnsi="Bookman Old Style"/>
          <w:sz w:val="24"/>
          <w:szCs w:val="24"/>
        </w:rPr>
        <w:t>realice el</w:t>
      </w:r>
      <w:r w:rsidRPr="007114F5">
        <w:rPr>
          <w:rFonts w:ascii="Bookman Old Style" w:hAnsi="Bookman Old Style"/>
          <w:sz w:val="24"/>
          <w:szCs w:val="24"/>
        </w:rPr>
        <w:t xml:space="preserve"> balance correspondiente y establezca si es que existe alguna diferencia entre 06/10 y 12/12. Se resuelve solicitar al aquí actor si lo desea un informe sobre el balance realizado.</w:t>
      </w:r>
    </w:p>
    <w:p w:rsidR="007114F5" w:rsidRPr="007114F5" w:rsidRDefault="007114F5" w:rsidP="007114F5">
      <w:pPr>
        <w:spacing w:line="360" w:lineRule="auto"/>
        <w:contextualSpacing/>
        <w:jc w:val="both"/>
        <w:rPr>
          <w:rFonts w:ascii="Bookman Old Style" w:hAnsi="Bookman Old Style"/>
          <w:sz w:val="24"/>
          <w:szCs w:val="24"/>
        </w:rPr>
      </w:pPr>
      <w:r w:rsidRPr="007114F5">
        <w:rPr>
          <w:rFonts w:ascii="Bookman Old Style" w:hAnsi="Bookman Old Style"/>
          <w:sz w:val="24"/>
          <w:szCs w:val="24"/>
        </w:rPr>
        <w:lastRenderedPageBreak/>
        <w:tab/>
      </w:r>
      <w:r w:rsidR="00713EE3" w:rsidRPr="007114F5">
        <w:rPr>
          <w:rFonts w:ascii="Bookman Old Style" w:hAnsi="Bookman Old Style"/>
          <w:sz w:val="24"/>
          <w:szCs w:val="24"/>
        </w:rPr>
        <w:t>Finalmente,</w:t>
      </w:r>
      <w:r w:rsidRPr="007114F5">
        <w:rPr>
          <w:rFonts w:ascii="Bookman Old Style" w:hAnsi="Bookman Old Style"/>
          <w:sz w:val="24"/>
          <w:szCs w:val="24"/>
        </w:rPr>
        <w:t xml:space="preserve"> a fs. 245 y vta., en la asamblea del 21/04/14: se procede a dar lectura de memoria y balance 2010 al 2013 poniendo a disposición de quien lo requiera fotocopia de los mismos.</w:t>
      </w:r>
    </w:p>
    <w:p w:rsidR="007114F5" w:rsidRPr="007114F5" w:rsidRDefault="007114F5" w:rsidP="007114F5">
      <w:pPr>
        <w:spacing w:line="360" w:lineRule="auto"/>
        <w:contextualSpacing/>
        <w:jc w:val="both"/>
        <w:rPr>
          <w:rFonts w:ascii="Bookman Old Style" w:hAnsi="Bookman Old Style"/>
          <w:sz w:val="24"/>
          <w:szCs w:val="24"/>
        </w:rPr>
      </w:pPr>
      <w:r w:rsidRPr="007114F5">
        <w:rPr>
          <w:rFonts w:ascii="Bookman Old Style" w:hAnsi="Bookman Old Style"/>
          <w:sz w:val="24"/>
          <w:szCs w:val="24"/>
        </w:rPr>
        <w:tab/>
        <w:t xml:space="preserve">De la reseña de lo </w:t>
      </w:r>
      <w:r w:rsidR="00713EE3" w:rsidRPr="007114F5">
        <w:rPr>
          <w:rFonts w:ascii="Bookman Old Style" w:hAnsi="Bookman Old Style"/>
          <w:sz w:val="24"/>
          <w:szCs w:val="24"/>
        </w:rPr>
        <w:t>actuado, no</w:t>
      </w:r>
      <w:r w:rsidRPr="007114F5">
        <w:rPr>
          <w:rFonts w:ascii="Bookman Old Style" w:hAnsi="Bookman Old Style"/>
          <w:sz w:val="24"/>
          <w:szCs w:val="24"/>
        </w:rPr>
        <w:t xml:space="preserve"> se visualiza ninguna arista especial que amerite introducir una excepción a las reglas de la representación </w:t>
      </w:r>
      <w:r w:rsidR="00713EE3" w:rsidRPr="007114F5">
        <w:rPr>
          <w:rFonts w:ascii="Bookman Old Style" w:hAnsi="Bookman Old Style"/>
          <w:sz w:val="24"/>
          <w:szCs w:val="24"/>
        </w:rPr>
        <w:t>orgánica para</w:t>
      </w:r>
      <w:r w:rsidRPr="007114F5">
        <w:rPr>
          <w:rFonts w:ascii="Bookman Old Style" w:hAnsi="Bookman Old Style"/>
          <w:sz w:val="24"/>
          <w:szCs w:val="24"/>
        </w:rPr>
        <w:t xml:space="preserve"> que resulte viable la petición individual ensayada por el actor. </w:t>
      </w:r>
    </w:p>
    <w:p w:rsidR="007114F5" w:rsidRPr="007114F5" w:rsidRDefault="007114F5" w:rsidP="007114F5">
      <w:pPr>
        <w:spacing w:line="360" w:lineRule="auto"/>
        <w:contextualSpacing/>
        <w:jc w:val="both"/>
        <w:rPr>
          <w:rFonts w:ascii="Bookman Old Style" w:hAnsi="Bookman Old Style"/>
          <w:sz w:val="24"/>
          <w:szCs w:val="24"/>
        </w:rPr>
      </w:pPr>
      <w:r w:rsidRPr="007114F5">
        <w:rPr>
          <w:rFonts w:ascii="Bookman Old Style" w:hAnsi="Bookman Old Style"/>
          <w:sz w:val="24"/>
          <w:szCs w:val="24"/>
        </w:rPr>
        <w:tab/>
        <w:t xml:space="preserve">Reiterando una vez </w:t>
      </w:r>
      <w:r w:rsidR="00713EE3" w:rsidRPr="007114F5">
        <w:rPr>
          <w:rFonts w:ascii="Bookman Old Style" w:hAnsi="Bookman Old Style"/>
          <w:sz w:val="24"/>
          <w:szCs w:val="24"/>
        </w:rPr>
        <w:t>más</w:t>
      </w:r>
      <w:r w:rsidRPr="007114F5">
        <w:rPr>
          <w:rFonts w:ascii="Bookman Old Style" w:hAnsi="Bookman Old Style"/>
          <w:sz w:val="24"/>
          <w:szCs w:val="24"/>
        </w:rPr>
        <w:t>, que siendo la asamblea la máxima autoridad del consorcio, corresponde a ella resolver todo asunto que interese al conjunto de los copropietarios de unidades, especialmente, la consideración de los informes y rendiciones de cuentas del administrador (conf. cláusula décimo segunda y décimo tercera del Reglamento de copropiedad y administración de fs. 31).</w:t>
      </w:r>
    </w:p>
    <w:p w:rsidR="007114F5" w:rsidRPr="007114F5" w:rsidRDefault="007114F5" w:rsidP="007114F5">
      <w:pPr>
        <w:spacing w:line="360" w:lineRule="auto"/>
        <w:contextualSpacing/>
        <w:jc w:val="both"/>
        <w:rPr>
          <w:rFonts w:ascii="Bookman Old Style" w:hAnsi="Bookman Old Style"/>
          <w:sz w:val="24"/>
          <w:szCs w:val="24"/>
        </w:rPr>
      </w:pPr>
      <w:r w:rsidRPr="007114F5">
        <w:rPr>
          <w:rFonts w:ascii="Bookman Old Style" w:hAnsi="Bookman Old Style"/>
          <w:sz w:val="24"/>
          <w:szCs w:val="24"/>
        </w:rPr>
        <w:tab/>
        <w:t xml:space="preserve">En suma, es el consorcio quien debe accionar </w:t>
      </w:r>
      <w:r w:rsidR="00713EE3" w:rsidRPr="007114F5">
        <w:rPr>
          <w:rFonts w:ascii="Bookman Old Style" w:hAnsi="Bookman Old Style"/>
          <w:sz w:val="24"/>
          <w:szCs w:val="24"/>
        </w:rPr>
        <w:t>contra el</w:t>
      </w:r>
      <w:r w:rsidRPr="007114F5">
        <w:rPr>
          <w:rFonts w:ascii="Bookman Old Style" w:hAnsi="Bookman Old Style"/>
          <w:sz w:val="24"/>
          <w:szCs w:val="24"/>
        </w:rPr>
        <w:t xml:space="preserve"> que cumple las funciones de administrador por rendición de cuentas y no el consorte en forma individual. Este sólo puede por vía indirecta requerirlas, instando la convocatoria de </w:t>
      </w:r>
      <w:r w:rsidRPr="007114F5">
        <w:rPr>
          <w:rFonts w:ascii="Bookman Old Style" w:hAnsi="Bookman Old Style"/>
          <w:sz w:val="24"/>
          <w:szCs w:val="24"/>
        </w:rPr>
        <w:lastRenderedPageBreak/>
        <w:t xml:space="preserve">asamblea para que rinda cuentas y eventualmente impugnando la asamblea si, a su criterio, se las ha aprobado en forma indebida. (Nelson G. A. Cossari "Responsabilidad del administrador en la propiedad horizontal", SJASJA 9/11/11). Empero el aquí actor no ha impugnado las distintas asambleas realizadas (al menos ello no surge de las constancias del expediente). Pudo también instar </w:t>
      </w:r>
      <w:r w:rsidR="00713EE3" w:rsidRPr="007114F5">
        <w:rPr>
          <w:rFonts w:ascii="Bookman Old Style" w:hAnsi="Bookman Old Style"/>
          <w:sz w:val="24"/>
          <w:szCs w:val="24"/>
        </w:rPr>
        <w:t>la convocatoria</w:t>
      </w:r>
      <w:r w:rsidRPr="007114F5">
        <w:rPr>
          <w:rFonts w:ascii="Bookman Old Style" w:hAnsi="Bookman Old Style"/>
          <w:sz w:val="24"/>
          <w:szCs w:val="24"/>
        </w:rPr>
        <w:t xml:space="preserve"> de una nueva asamblea, como titular de la unidad funcional, sin soslayar los requisitos previstos en el reglamento de copropiedad (ver fs. 31/31vta cláusula décimo segunda b) y no lo hizo. Por consiguiente, al no agotarse la vía consorcial, no es posible que se permita al copropietario </w:t>
      </w:r>
      <w:r w:rsidR="00713EE3">
        <w:rPr>
          <w:rFonts w:ascii="Bookman Old Style" w:hAnsi="Bookman Old Style"/>
          <w:sz w:val="24"/>
          <w:szCs w:val="24"/>
        </w:rPr>
        <w:t>XXXXX</w:t>
      </w:r>
      <w:r w:rsidR="00713EE3" w:rsidRPr="007114F5">
        <w:rPr>
          <w:rFonts w:ascii="Bookman Old Style" w:hAnsi="Bookman Old Style"/>
          <w:sz w:val="24"/>
          <w:szCs w:val="24"/>
        </w:rPr>
        <w:t>accionar de</w:t>
      </w:r>
      <w:r w:rsidRPr="007114F5">
        <w:rPr>
          <w:rFonts w:ascii="Bookman Old Style" w:hAnsi="Bookman Old Style"/>
          <w:sz w:val="24"/>
          <w:szCs w:val="24"/>
        </w:rPr>
        <w:t xml:space="preserve"> modo individual.</w:t>
      </w:r>
    </w:p>
    <w:p w:rsidR="007114F5" w:rsidRPr="007114F5" w:rsidRDefault="007114F5" w:rsidP="007114F5">
      <w:pPr>
        <w:spacing w:line="360" w:lineRule="auto"/>
        <w:contextualSpacing/>
        <w:jc w:val="both"/>
        <w:rPr>
          <w:rFonts w:ascii="Bookman Old Style" w:hAnsi="Bookman Old Style"/>
          <w:sz w:val="24"/>
          <w:szCs w:val="24"/>
        </w:rPr>
      </w:pPr>
      <w:r w:rsidRPr="007114F5">
        <w:rPr>
          <w:rFonts w:ascii="Bookman Old Style" w:hAnsi="Bookman Old Style"/>
          <w:sz w:val="24"/>
          <w:szCs w:val="24"/>
        </w:rPr>
        <w:tab/>
        <w:t xml:space="preserve">Antes de finalizar, encuentro oportuno traer a colación la reflexión de Juan A. Constantino ("La legitimación procesal en la demanda por rendición de cuentas. Cuando el interés no supera el umbral de la legitimación" DJ2007-II, 169, Cita Online: AR/DOC/1442/2007) que coincidiendo con las enseñanzas de Osvaldo A. Gozaíni (La legitimación en el </w:t>
      </w:r>
      <w:r w:rsidRPr="007114F5">
        <w:rPr>
          <w:rFonts w:ascii="Bookman Old Style" w:hAnsi="Bookman Old Style"/>
          <w:sz w:val="24"/>
          <w:szCs w:val="24"/>
        </w:rPr>
        <w:lastRenderedPageBreak/>
        <w:t>Proceso Civil, Ed. Ediar, 1ª ed. 1996, Bs. As) afirma que en innumerables situaciones de hecho y de derecho captadas por el proceso, el interés del consorcista y su derecho individual al acceso a la información, no supera el umbral de la legitimación procesal.</w:t>
      </w:r>
    </w:p>
    <w:p w:rsidR="007114F5" w:rsidRPr="007114F5" w:rsidRDefault="007114F5" w:rsidP="007114F5">
      <w:pPr>
        <w:spacing w:line="360" w:lineRule="auto"/>
        <w:contextualSpacing/>
        <w:jc w:val="both"/>
        <w:rPr>
          <w:rFonts w:ascii="Bookman Old Style" w:hAnsi="Bookman Old Style"/>
          <w:sz w:val="24"/>
          <w:szCs w:val="24"/>
        </w:rPr>
      </w:pPr>
      <w:r w:rsidRPr="007114F5">
        <w:rPr>
          <w:rFonts w:ascii="Bookman Old Style" w:hAnsi="Bookman Old Style"/>
          <w:sz w:val="24"/>
          <w:szCs w:val="24"/>
        </w:rPr>
        <w:tab/>
        <w:t>Quedando desplazados los demás agravios formulados, propongo al acuerdo hacer lugar al recurso deducido por la demandada y por consiguiente revocar la sentencia de primera instancia obrante a fs. 485/491 vta., rechazando la rendición de cuentas peticionada. (conf. art. 7 CCCN, 1, 2, 8, 9, 11 ley 13.512).</w:t>
      </w:r>
    </w:p>
    <w:p w:rsidR="007114F5" w:rsidRPr="007114F5" w:rsidRDefault="007114F5" w:rsidP="007114F5">
      <w:pPr>
        <w:spacing w:line="360" w:lineRule="auto"/>
        <w:contextualSpacing/>
        <w:jc w:val="both"/>
        <w:rPr>
          <w:rFonts w:ascii="Bookman Old Style" w:hAnsi="Bookman Old Style"/>
          <w:sz w:val="24"/>
          <w:szCs w:val="24"/>
        </w:rPr>
      </w:pPr>
      <w:r w:rsidRPr="007114F5">
        <w:rPr>
          <w:rFonts w:ascii="Bookman Old Style" w:hAnsi="Bookman Old Style"/>
          <w:sz w:val="24"/>
          <w:szCs w:val="24"/>
        </w:rPr>
        <w:tab/>
        <w:t xml:space="preserve">IV.- Tratándose no solo de una cuestión dudosa de derecho, sino que el </w:t>
      </w:r>
      <w:r w:rsidR="00713EE3" w:rsidRPr="007114F5">
        <w:rPr>
          <w:rFonts w:ascii="Bookman Old Style" w:hAnsi="Bookman Old Style"/>
          <w:sz w:val="24"/>
          <w:szCs w:val="24"/>
        </w:rPr>
        <w:t>actor en</w:t>
      </w:r>
      <w:r w:rsidRPr="007114F5">
        <w:rPr>
          <w:rFonts w:ascii="Bookman Old Style" w:hAnsi="Bookman Old Style"/>
          <w:sz w:val="24"/>
          <w:szCs w:val="24"/>
        </w:rPr>
        <w:t xml:space="preserve"> función de la reseña fáctica efectuada pudo razonablemente creerse con derecho a accionar, entiendo que las costas de ambas instancias deben ser impuestas por su orden. (arg. art. 68 seg. párrafo del C.P.C.C.).</w:t>
      </w:r>
    </w:p>
    <w:p w:rsidR="007114F5" w:rsidRPr="007114F5" w:rsidRDefault="007114F5" w:rsidP="007114F5">
      <w:pPr>
        <w:spacing w:line="360" w:lineRule="auto"/>
        <w:contextualSpacing/>
        <w:jc w:val="both"/>
        <w:rPr>
          <w:rFonts w:ascii="Bookman Old Style" w:hAnsi="Bookman Old Style"/>
          <w:sz w:val="24"/>
          <w:szCs w:val="24"/>
        </w:rPr>
      </w:pPr>
      <w:r w:rsidRPr="007114F5">
        <w:rPr>
          <w:rFonts w:ascii="Bookman Old Style" w:hAnsi="Bookman Old Style"/>
          <w:sz w:val="24"/>
          <w:szCs w:val="24"/>
        </w:rPr>
        <w:lastRenderedPageBreak/>
        <w:tab/>
        <w:t>Ante la nueva situación procesal corresponde regular los honorarios a los letrados intervinientes. (arg. art. 274 del C.P.C.C.).</w:t>
      </w:r>
    </w:p>
    <w:p w:rsidR="007114F5" w:rsidRPr="007114F5" w:rsidRDefault="007114F5" w:rsidP="007114F5">
      <w:pPr>
        <w:spacing w:line="360" w:lineRule="auto"/>
        <w:contextualSpacing/>
        <w:jc w:val="both"/>
        <w:rPr>
          <w:rFonts w:ascii="Bookman Old Style" w:hAnsi="Bookman Old Style"/>
          <w:sz w:val="24"/>
          <w:szCs w:val="24"/>
        </w:rPr>
      </w:pPr>
      <w:r w:rsidRPr="007114F5">
        <w:rPr>
          <w:rFonts w:ascii="Bookman Old Style" w:hAnsi="Bookman Old Style"/>
          <w:sz w:val="24"/>
          <w:szCs w:val="24"/>
        </w:rPr>
        <w:tab/>
        <w:t xml:space="preserve">El proceso de rendición de cuentas puede desdoblarse en distintas etapas. En la primera de ellas, la discusión se circunscribe a determinar si existe o no la obligación de rendir cuentas por parte del demandado. Esta etapa liminar es esencialmente declarativa, puesto que lo medular en ella es la determinación de la existencia o no de la obligación, y no </w:t>
      </w:r>
      <w:r w:rsidR="00713EE3" w:rsidRPr="007114F5">
        <w:rPr>
          <w:rFonts w:ascii="Bookman Old Style" w:hAnsi="Bookman Old Style"/>
          <w:sz w:val="24"/>
          <w:szCs w:val="24"/>
        </w:rPr>
        <w:t>el contenido</w:t>
      </w:r>
      <w:r w:rsidRPr="007114F5">
        <w:rPr>
          <w:rFonts w:ascii="Bookman Old Style" w:hAnsi="Bookman Old Style"/>
          <w:sz w:val="24"/>
          <w:szCs w:val="24"/>
        </w:rPr>
        <w:t xml:space="preserve"> económico de la misma.</w:t>
      </w:r>
    </w:p>
    <w:p w:rsidR="007114F5" w:rsidRPr="007114F5" w:rsidRDefault="007114F5" w:rsidP="007114F5">
      <w:pPr>
        <w:spacing w:line="360" w:lineRule="auto"/>
        <w:contextualSpacing/>
        <w:jc w:val="both"/>
        <w:rPr>
          <w:rFonts w:ascii="Bookman Old Style" w:hAnsi="Bookman Old Style"/>
          <w:sz w:val="24"/>
          <w:szCs w:val="24"/>
        </w:rPr>
      </w:pPr>
      <w:r w:rsidRPr="007114F5">
        <w:rPr>
          <w:rFonts w:ascii="Bookman Old Style" w:hAnsi="Bookman Old Style"/>
          <w:sz w:val="24"/>
          <w:szCs w:val="24"/>
        </w:rPr>
        <w:tab/>
        <w:t xml:space="preserve">En los presentes actuados nos encontramos en la primera etapa y por lo tanto carece de contenido económico, debiendo cuantificar los honorarios profesionales teniendo en cuenta las pautas establecidas en el artículo 16 del decreto-ley 8904. (Este Tribunal Expte. N°: 6160-2008 "Colegio de Farmacéuticos c/ Mercado Fernando y otros. s/Rendición de Cuentas" N° Orden: 187, Libro de </w:t>
      </w:r>
      <w:r w:rsidR="00974806" w:rsidRPr="007114F5">
        <w:rPr>
          <w:rFonts w:ascii="Bookman Old Style" w:hAnsi="Bookman Old Style"/>
          <w:sz w:val="24"/>
          <w:szCs w:val="24"/>
        </w:rPr>
        <w:t>Sentencia Nº</w:t>
      </w:r>
      <w:r w:rsidRPr="007114F5">
        <w:rPr>
          <w:rFonts w:ascii="Bookman Old Style" w:hAnsi="Bookman Old Style"/>
          <w:sz w:val="24"/>
          <w:szCs w:val="24"/>
        </w:rPr>
        <w:t>:  57 01/11/16).</w:t>
      </w:r>
    </w:p>
    <w:p w:rsidR="007114F5" w:rsidRPr="007114F5" w:rsidRDefault="007114F5" w:rsidP="007114F5">
      <w:pPr>
        <w:spacing w:line="360" w:lineRule="auto"/>
        <w:contextualSpacing/>
        <w:jc w:val="both"/>
        <w:rPr>
          <w:rFonts w:ascii="Bookman Old Style" w:hAnsi="Bookman Old Style"/>
          <w:sz w:val="24"/>
          <w:szCs w:val="24"/>
        </w:rPr>
      </w:pPr>
      <w:r w:rsidRPr="007114F5">
        <w:rPr>
          <w:rFonts w:ascii="Bookman Old Style" w:hAnsi="Bookman Old Style"/>
          <w:sz w:val="24"/>
          <w:szCs w:val="24"/>
        </w:rPr>
        <w:lastRenderedPageBreak/>
        <w:tab/>
        <w:t>Con idéntico criterio, se expidió la Sala I de Cámara 1ra. de Apelación en lo Civil y Comercial de Mar del Plata, cuando sostuvo que "El juicio de rendición de cuentas es meramente declarativo en el cual no se cuestionan valores, sino el derecho a exigir que se rindan determinadas cuentas, por lo que los honorarios deben regularse en base a las pautas del art. 16 de la ley 8904." (ver sent. del 16-10-2007, recaída en causa 130567 "Liquidaciones Banco Balcarce c/ BBVA Banco Francés s/ Rendición de cuentas", Sumario Juba B1351280).</w:t>
      </w:r>
    </w:p>
    <w:p w:rsidR="007114F5" w:rsidRPr="007114F5" w:rsidRDefault="007114F5" w:rsidP="007114F5">
      <w:pPr>
        <w:spacing w:line="360" w:lineRule="auto"/>
        <w:contextualSpacing/>
        <w:jc w:val="both"/>
        <w:rPr>
          <w:rFonts w:ascii="Bookman Old Style" w:hAnsi="Bookman Old Style"/>
          <w:sz w:val="24"/>
          <w:szCs w:val="24"/>
        </w:rPr>
      </w:pPr>
      <w:r w:rsidRPr="007114F5">
        <w:rPr>
          <w:rFonts w:ascii="Bookman Old Style" w:hAnsi="Bookman Old Style"/>
          <w:sz w:val="24"/>
          <w:szCs w:val="24"/>
        </w:rPr>
        <w:tab/>
        <w:t xml:space="preserve">Por consiguiente, teniendo en cuenta la labor llevada a cabo por los letrados actuantes, se fijan los honorarios de primera instancia como sigue: Al Dr. </w:t>
      </w:r>
      <w:r w:rsidR="00974806">
        <w:rPr>
          <w:rFonts w:ascii="Bookman Old Style" w:hAnsi="Bookman Old Style"/>
          <w:sz w:val="24"/>
          <w:szCs w:val="24"/>
        </w:rPr>
        <w:t>XXXXX</w:t>
      </w:r>
      <w:r w:rsidRPr="007114F5">
        <w:rPr>
          <w:rFonts w:ascii="Bookman Old Style" w:hAnsi="Bookman Old Style"/>
          <w:sz w:val="24"/>
          <w:szCs w:val="24"/>
        </w:rPr>
        <w:t xml:space="preserve"> en la suma de $3.500 (pesos tres mil quinientos) al Dr. </w:t>
      </w:r>
      <w:r w:rsidR="00974806">
        <w:rPr>
          <w:rFonts w:ascii="Bookman Old Style" w:hAnsi="Bookman Old Style"/>
          <w:sz w:val="24"/>
          <w:szCs w:val="24"/>
        </w:rPr>
        <w:t>XXXXXX</w:t>
      </w:r>
      <w:r w:rsidRPr="007114F5">
        <w:rPr>
          <w:rFonts w:ascii="Bookman Old Style" w:hAnsi="Bookman Old Style"/>
          <w:sz w:val="24"/>
          <w:szCs w:val="24"/>
        </w:rPr>
        <w:t xml:space="preserve"> $7.320 (pesos siete mil trescientos veinte) y a la Dra. </w:t>
      </w:r>
      <w:r w:rsidR="00974806">
        <w:rPr>
          <w:rFonts w:ascii="Bookman Old Style" w:hAnsi="Bookman Old Style"/>
          <w:sz w:val="24"/>
          <w:szCs w:val="24"/>
        </w:rPr>
        <w:t>XXXXX</w:t>
      </w:r>
      <w:r w:rsidRPr="007114F5">
        <w:rPr>
          <w:rFonts w:ascii="Bookman Old Style" w:hAnsi="Bookman Old Style"/>
          <w:sz w:val="24"/>
          <w:szCs w:val="24"/>
        </w:rPr>
        <w:t xml:space="preserve"> en la suma de $15.000 (pesos quince mil).</w:t>
      </w:r>
    </w:p>
    <w:p w:rsidR="007114F5" w:rsidRPr="007114F5" w:rsidRDefault="007114F5" w:rsidP="007114F5">
      <w:pPr>
        <w:spacing w:line="360" w:lineRule="auto"/>
        <w:contextualSpacing/>
        <w:jc w:val="both"/>
        <w:rPr>
          <w:rFonts w:ascii="Bookman Old Style" w:hAnsi="Bookman Old Style"/>
          <w:sz w:val="24"/>
          <w:szCs w:val="24"/>
        </w:rPr>
      </w:pPr>
      <w:r w:rsidRPr="007114F5">
        <w:rPr>
          <w:rFonts w:ascii="Bookman Old Style" w:hAnsi="Bookman Old Style"/>
          <w:sz w:val="24"/>
          <w:szCs w:val="24"/>
        </w:rPr>
        <w:tab/>
      </w:r>
      <w:r w:rsidR="00974806" w:rsidRPr="007114F5">
        <w:rPr>
          <w:rFonts w:ascii="Bookman Old Style" w:hAnsi="Bookman Old Style"/>
          <w:sz w:val="24"/>
          <w:szCs w:val="24"/>
        </w:rPr>
        <w:t>Asimismo,</w:t>
      </w:r>
      <w:r w:rsidRPr="007114F5">
        <w:rPr>
          <w:rFonts w:ascii="Bookman Old Style" w:hAnsi="Bookman Old Style"/>
          <w:sz w:val="24"/>
          <w:szCs w:val="24"/>
        </w:rPr>
        <w:t xml:space="preserve"> se fijan los honorarios de Alzada de la siguiente manera: A la Dra. </w:t>
      </w:r>
      <w:r w:rsidR="00974806">
        <w:rPr>
          <w:rFonts w:ascii="Bookman Old Style" w:hAnsi="Bookman Old Style"/>
          <w:sz w:val="24"/>
          <w:szCs w:val="24"/>
        </w:rPr>
        <w:t>XXXXX</w:t>
      </w:r>
      <w:r w:rsidRPr="007114F5">
        <w:rPr>
          <w:rFonts w:ascii="Bookman Old Style" w:hAnsi="Bookman Old Style"/>
          <w:sz w:val="24"/>
          <w:szCs w:val="24"/>
        </w:rPr>
        <w:t xml:space="preserve"> en la suma de $4.500 (pesos cuatro mil quinientos) y al Dr. </w:t>
      </w:r>
      <w:r w:rsidR="00974806">
        <w:rPr>
          <w:rFonts w:ascii="Bookman Old Style" w:hAnsi="Bookman Old Style"/>
          <w:sz w:val="24"/>
          <w:szCs w:val="24"/>
        </w:rPr>
        <w:t>XXXXXXX</w:t>
      </w:r>
      <w:r w:rsidRPr="007114F5">
        <w:rPr>
          <w:rFonts w:ascii="Bookman Old Style" w:hAnsi="Bookman Old Style"/>
          <w:sz w:val="24"/>
          <w:szCs w:val="24"/>
        </w:rPr>
        <w:t xml:space="preserve"> en la suma de $3.250 (pesos tres mil doscientos cincuenta) (arts. 13, 16, 22 </w:t>
      </w:r>
      <w:r w:rsidRPr="007114F5">
        <w:rPr>
          <w:rFonts w:ascii="Bookman Old Style" w:hAnsi="Bookman Old Style"/>
          <w:sz w:val="24"/>
          <w:szCs w:val="24"/>
        </w:rPr>
        <w:lastRenderedPageBreak/>
        <w:t xml:space="preserve">y 31 decreto ley 8904), con </w:t>
      </w:r>
      <w:r w:rsidR="00974806" w:rsidRPr="007114F5">
        <w:rPr>
          <w:rFonts w:ascii="Bookman Old Style" w:hAnsi="Bookman Old Style"/>
          <w:sz w:val="24"/>
          <w:szCs w:val="24"/>
        </w:rPr>
        <w:t>más</w:t>
      </w:r>
      <w:r w:rsidRPr="007114F5">
        <w:rPr>
          <w:rFonts w:ascii="Bookman Old Style" w:hAnsi="Bookman Old Style"/>
          <w:sz w:val="24"/>
          <w:szCs w:val="24"/>
        </w:rPr>
        <w:t xml:space="preserve"> todas las sumas el 10% que establece el art. 12 inc. a) de la ley 6716 y con </w:t>
      </w:r>
      <w:r w:rsidR="00974806" w:rsidRPr="007114F5">
        <w:rPr>
          <w:rFonts w:ascii="Bookman Old Style" w:hAnsi="Bookman Old Style"/>
          <w:sz w:val="24"/>
          <w:szCs w:val="24"/>
        </w:rPr>
        <w:t>más</w:t>
      </w:r>
      <w:r w:rsidRPr="007114F5">
        <w:rPr>
          <w:rFonts w:ascii="Bookman Old Style" w:hAnsi="Bookman Old Style"/>
          <w:sz w:val="24"/>
          <w:szCs w:val="24"/>
        </w:rPr>
        <w:t xml:space="preserve"> el IVA si correspondiese, según la situación impositiva de cada profesional.</w:t>
      </w:r>
    </w:p>
    <w:p w:rsidR="007114F5" w:rsidRPr="007114F5" w:rsidRDefault="007114F5" w:rsidP="007114F5">
      <w:pPr>
        <w:spacing w:line="360" w:lineRule="auto"/>
        <w:contextualSpacing/>
        <w:jc w:val="both"/>
        <w:rPr>
          <w:rFonts w:ascii="Bookman Old Style" w:hAnsi="Bookman Old Style"/>
          <w:sz w:val="24"/>
          <w:szCs w:val="24"/>
        </w:rPr>
      </w:pPr>
      <w:r w:rsidRPr="007114F5">
        <w:rPr>
          <w:rFonts w:ascii="Bookman Old Style" w:hAnsi="Bookman Old Style"/>
          <w:sz w:val="24"/>
          <w:szCs w:val="24"/>
        </w:rPr>
        <w:tab/>
        <w:t xml:space="preserve">Finalmente se fijan los honorarios </w:t>
      </w:r>
      <w:r w:rsidR="00974806" w:rsidRPr="007114F5">
        <w:rPr>
          <w:rFonts w:ascii="Bookman Old Style" w:hAnsi="Bookman Old Style"/>
          <w:sz w:val="24"/>
          <w:szCs w:val="24"/>
        </w:rPr>
        <w:t>del perito oficial</w:t>
      </w:r>
      <w:r w:rsidRPr="007114F5">
        <w:rPr>
          <w:rFonts w:ascii="Bookman Old Style" w:hAnsi="Bookman Old Style"/>
          <w:sz w:val="24"/>
          <w:szCs w:val="24"/>
        </w:rPr>
        <w:t xml:space="preserve"> contadora </w:t>
      </w:r>
      <w:r w:rsidR="00974806">
        <w:rPr>
          <w:rFonts w:ascii="Bookman Old Style" w:hAnsi="Bookman Old Style"/>
          <w:sz w:val="24"/>
          <w:szCs w:val="24"/>
        </w:rPr>
        <w:t>XXXXX</w:t>
      </w:r>
      <w:r w:rsidRPr="007114F5">
        <w:rPr>
          <w:rFonts w:ascii="Bookman Old Style" w:hAnsi="Bookman Old Style"/>
          <w:sz w:val="24"/>
          <w:szCs w:val="24"/>
        </w:rPr>
        <w:t xml:space="preserve"> en la suma de $ 4.500 (pesos cuatro mil quinientos) con </w:t>
      </w:r>
      <w:r w:rsidR="00974806" w:rsidRPr="007114F5">
        <w:rPr>
          <w:rFonts w:ascii="Bookman Old Style" w:hAnsi="Bookman Old Style"/>
          <w:sz w:val="24"/>
          <w:szCs w:val="24"/>
        </w:rPr>
        <w:t>más</w:t>
      </w:r>
      <w:r w:rsidRPr="007114F5">
        <w:rPr>
          <w:rFonts w:ascii="Bookman Old Style" w:hAnsi="Bookman Old Style"/>
          <w:sz w:val="24"/>
          <w:szCs w:val="24"/>
        </w:rPr>
        <w:t xml:space="preserve"> sus aportes de ley. Los que deberán ser depositados por los obligados en la cuenta fiscal recaudadora N° 50.022/7 -Banco de la Pcia. de Bs. As. Depto. Judicial Junín (art. 125 Ley 5827; Acuerdo 2.136, orden conjunta Presidente Cámara Penal y Delegado de la Sub- Secretaría de Administración.</w:t>
      </w:r>
    </w:p>
    <w:p w:rsidR="007114F5" w:rsidRPr="007114F5" w:rsidRDefault="007114F5" w:rsidP="007114F5">
      <w:pPr>
        <w:spacing w:line="360" w:lineRule="auto"/>
        <w:contextualSpacing/>
        <w:jc w:val="both"/>
        <w:rPr>
          <w:rFonts w:ascii="Bookman Old Style" w:hAnsi="Bookman Old Style"/>
          <w:b/>
          <w:sz w:val="24"/>
          <w:szCs w:val="24"/>
        </w:rPr>
      </w:pPr>
      <w:r w:rsidRPr="007114F5">
        <w:rPr>
          <w:rFonts w:ascii="Bookman Old Style" w:hAnsi="Bookman Old Style"/>
          <w:sz w:val="24"/>
          <w:szCs w:val="24"/>
        </w:rPr>
        <w:tab/>
      </w:r>
      <w:r w:rsidRPr="007114F5">
        <w:rPr>
          <w:rFonts w:ascii="Bookman Old Style" w:hAnsi="Bookman Old Style"/>
          <w:b/>
          <w:sz w:val="24"/>
          <w:szCs w:val="24"/>
        </w:rPr>
        <w:t xml:space="preserve">ASI LO </w:t>
      </w:r>
      <w:r w:rsidR="00974806" w:rsidRPr="007114F5">
        <w:rPr>
          <w:rFonts w:ascii="Bookman Old Style" w:hAnsi="Bookman Old Style"/>
          <w:b/>
          <w:sz w:val="24"/>
          <w:szCs w:val="24"/>
        </w:rPr>
        <w:t>VOTO. -</w:t>
      </w:r>
      <w:r w:rsidRPr="007114F5">
        <w:rPr>
          <w:rFonts w:ascii="Bookman Old Style" w:hAnsi="Bookman Old Style"/>
          <w:b/>
          <w:sz w:val="24"/>
          <w:szCs w:val="24"/>
        </w:rPr>
        <w:tab/>
      </w:r>
    </w:p>
    <w:p w:rsidR="007114F5" w:rsidRPr="007114F5" w:rsidRDefault="007114F5" w:rsidP="007114F5">
      <w:pPr>
        <w:spacing w:line="360" w:lineRule="auto"/>
        <w:contextualSpacing/>
        <w:jc w:val="both"/>
        <w:rPr>
          <w:rFonts w:ascii="Bookman Old Style" w:hAnsi="Bookman Old Style"/>
          <w:sz w:val="24"/>
          <w:szCs w:val="24"/>
        </w:rPr>
      </w:pPr>
      <w:r w:rsidRPr="007114F5">
        <w:rPr>
          <w:rFonts w:ascii="Bookman Old Style" w:hAnsi="Bookman Old Style"/>
          <w:sz w:val="24"/>
          <w:szCs w:val="24"/>
        </w:rPr>
        <w:tab/>
        <w:t xml:space="preserve">Los Señores Jueces Dres. Castro Durán y Volta, aduciendo análogas razones dieron sus votos en igual </w:t>
      </w:r>
      <w:r w:rsidR="00974806" w:rsidRPr="007114F5">
        <w:rPr>
          <w:rFonts w:ascii="Bookman Old Style" w:hAnsi="Bookman Old Style"/>
          <w:sz w:val="24"/>
          <w:szCs w:val="24"/>
        </w:rPr>
        <w:t>sentido. -</w:t>
      </w:r>
    </w:p>
    <w:p w:rsidR="007114F5" w:rsidRPr="007114F5" w:rsidRDefault="007114F5" w:rsidP="007114F5">
      <w:pPr>
        <w:spacing w:line="360" w:lineRule="auto"/>
        <w:contextualSpacing/>
        <w:jc w:val="both"/>
        <w:rPr>
          <w:rFonts w:ascii="Bookman Old Style" w:hAnsi="Bookman Old Style"/>
          <w:b/>
          <w:sz w:val="24"/>
          <w:szCs w:val="24"/>
        </w:rPr>
      </w:pPr>
      <w:r w:rsidRPr="007114F5">
        <w:rPr>
          <w:rFonts w:ascii="Bookman Old Style" w:hAnsi="Bookman Old Style"/>
          <w:b/>
          <w:sz w:val="24"/>
          <w:szCs w:val="24"/>
        </w:rPr>
        <w:tab/>
        <w:t>A LA SEGUNDA CUESTION, el Señor Juez Dr. Guardiola, dijo:</w:t>
      </w:r>
    </w:p>
    <w:p w:rsidR="007114F5" w:rsidRPr="007114F5" w:rsidRDefault="007114F5" w:rsidP="007114F5">
      <w:pPr>
        <w:spacing w:line="360" w:lineRule="auto"/>
        <w:contextualSpacing/>
        <w:jc w:val="both"/>
        <w:rPr>
          <w:rFonts w:ascii="Bookman Old Style" w:hAnsi="Bookman Old Style"/>
          <w:sz w:val="24"/>
          <w:szCs w:val="24"/>
        </w:rPr>
      </w:pPr>
      <w:r w:rsidRPr="007114F5">
        <w:rPr>
          <w:rFonts w:ascii="Bookman Old Style" w:hAnsi="Bookman Old Style"/>
          <w:sz w:val="24"/>
          <w:szCs w:val="24"/>
        </w:rPr>
        <w:lastRenderedPageBreak/>
        <w:tab/>
        <w:t>Atento el resultado arribado al tratar la cuestión anterior, preceptos legales citados y en cuanto ha sido materia de recurso -artículos 168 de la Constitución Provincial y 272 del CPCC-</w:t>
      </w:r>
      <w:r w:rsidR="00974806" w:rsidRPr="007114F5">
        <w:rPr>
          <w:rFonts w:ascii="Bookman Old Style" w:hAnsi="Bookman Old Style"/>
          <w:sz w:val="24"/>
          <w:szCs w:val="24"/>
        </w:rPr>
        <w:t>, Corresponde</w:t>
      </w:r>
      <w:r w:rsidRPr="007114F5">
        <w:rPr>
          <w:rFonts w:ascii="Bookman Old Style" w:hAnsi="Bookman Old Style"/>
          <w:sz w:val="24"/>
          <w:szCs w:val="24"/>
        </w:rPr>
        <w:t>:</w:t>
      </w:r>
    </w:p>
    <w:p w:rsidR="007114F5" w:rsidRPr="007114F5" w:rsidRDefault="007114F5" w:rsidP="007114F5">
      <w:pPr>
        <w:spacing w:line="360" w:lineRule="auto"/>
        <w:contextualSpacing/>
        <w:jc w:val="both"/>
        <w:rPr>
          <w:rFonts w:ascii="Bookman Old Style" w:hAnsi="Bookman Old Style"/>
          <w:sz w:val="24"/>
          <w:szCs w:val="24"/>
        </w:rPr>
      </w:pPr>
      <w:r w:rsidRPr="007114F5">
        <w:rPr>
          <w:rFonts w:ascii="Bookman Old Style" w:hAnsi="Bookman Old Style"/>
          <w:sz w:val="24"/>
          <w:szCs w:val="24"/>
        </w:rPr>
        <w:tab/>
        <w:t xml:space="preserve">1) REVOCAR sentencia apelada, rechazando la acción por rendición de cuentas entablada por </w:t>
      </w:r>
      <w:r w:rsidR="00974806">
        <w:rPr>
          <w:rFonts w:ascii="Bookman Old Style" w:hAnsi="Bookman Old Style"/>
          <w:sz w:val="24"/>
          <w:szCs w:val="24"/>
        </w:rPr>
        <w:t>XXXXXX</w:t>
      </w:r>
      <w:r w:rsidRPr="007114F5">
        <w:rPr>
          <w:rFonts w:ascii="Bookman Old Style" w:hAnsi="Bookman Old Style"/>
          <w:sz w:val="24"/>
          <w:szCs w:val="24"/>
        </w:rPr>
        <w:t xml:space="preserve">, con costas de </w:t>
      </w:r>
      <w:r w:rsidR="00974806" w:rsidRPr="007114F5">
        <w:rPr>
          <w:rFonts w:ascii="Bookman Old Style" w:hAnsi="Bookman Old Style"/>
          <w:sz w:val="24"/>
          <w:szCs w:val="24"/>
        </w:rPr>
        <w:t>ambas instancias</w:t>
      </w:r>
      <w:r w:rsidRPr="007114F5">
        <w:rPr>
          <w:rFonts w:ascii="Bookman Old Style" w:hAnsi="Bookman Old Style"/>
          <w:sz w:val="24"/>
          <w:szCs w:val="24"/>
        </w:rPr>
        <w:t xml:space="preserve"> en el orden causado. </w:t>
      </w:r>
    </w:p>
    <w:p w:rsidR="007114F5" w:rsidRPr="007114F5" w:rsidRDefault="007114F5" w:rsidP="007114F5">
      <w:pPr>
        <w:spacing w:line="360" w:lineRule="auto"/>
        <w:contextualSpacing/>
        <w:jc w:val="both"/>
        <w:rPr>
          <w:rFonts w:ascii="Bookman Old Style" w:hAnsi="Bookman Old Style"/>
          <w:sz w:val="24"/>
          <w:szCs w:val="24"/>
        </w:rPr>
      </w:pPr>
      <w:r w:rsidRPr="007114F5">
        <w:rPr>
          <w:rFonts w:ascii="Bookman Old Style" w:hAnsi="Bookman Old Style"/>
          <w:sz w:val="24"/>
          <w:szCs w:val="24"/>
        </w:rPr>
        <w:tab/>
        <w:t xml:space="preserve">2) Se fijan los honorarios de primera instancia como sigue: Al Dr. </w:t>
      </w:r>
      <w:r w:rsidR="00974806">
        <w:rPr>
          <w:rFonts w:ascii="Bookman Old Style" w:hAnsi="Bookman Old Style"/>
          <w:sz w:val="24"/>
          <w:szCs w:val="24"/>
        </w:rPr>
        <w:t>XXXX</w:t>
      </w:r>
      <w:r w:rsidRPr="007114F5">
        <w:rPr>
          <w:rFonts w:ascii="Bookman Old Style" w:hAnsi="Bookman Old Style"/>
          <w:sz w:val="24"/>
          <w:szCs w:val="24"/>
        </w:rPr>
        <w:t xml:space="preserve"> en la suma de $3.500 (pesos tres mil quinientos) al Dr. </w:t>
      </w:r>
      <w:r w:rsidR="00974806">
        <w:rPr>
          <w:rFonts w:ascii="Bookman Old Style" w:hAnsi="Bookman Old Style"/>
          <w:sz w:val="24"/>
          <w:szCs w:val="24"/>
        </w:rPr>
        <w:t>XXXXX</w:t>
      </w:r>
      <w:r w:rsidRPr="007114F5">
        <w:rPr>
          <w:rFonts w:ascii="Bookman Old Style" w:hAnsi="Bookman Old Style"/>
          <w:sz w:val="24"/>
          <w:szCs w:val="24"/>
        </w:rPr>
        <w:t xml:space="preserve"> $7.320 (pesos siete mil trescientos veinte) y a la Dra. </w:t>
      </w:r>
      <w:r w:rsidR="00974806">
        <w:rPr>
          <w:rFonts w:ascii="Bookman Old Style" w:hAnsi="Bookman Old Style"/>
          <w:sz w:val="24"/>
          <w:szCs w:val="24"/>
        </w:rPr>
        <w:t>XXXXXX</w:t>
      </w:r>
      <w:r w:rsidRPr="007114F5">
        <w:rPr>
          <w:rFonts w:ascii="Bookman Old Style" w:hAnsi="Bookman Old Style"/>
          <w:sz w:val="24"/>
          <w:szCs w:val="24"/>
        </w:rPr>
        <w:t xml:space="preserve"> en la suma de $15.000 (pesos quince mil). Y los de Alzada de la siguiente manera: A la Dra. </w:t>
      </w:r>
      <w:r w:rsidR="00974806">
        <w:rPr>
          <w:rFonts w:ascii="Bookman Old Style" w:hAnsi="Bookman Old Style"/>
          <w:sz w:val="24"/>
          <w:szCs w:val="24"/>
        </w:rPr>
        <w:t>XXXX</w:t>
      </w:r>
      <w:r w:rsidRPr="007114F5">
        <w:rPr>
          <w:rFonts w:ascii="Bookman Old Style" w:hAnsi="Bookman Old Style"/>
          <w:sz w:val="24"/>
          <w:szCs w:val="24"/>
        </w:rPr>
        <w:t xml:space="preserve"> en la suma de $4.500 (pesos cuatro mil quinientos) y al Dr. </w:t>
      </w:r>
      <w:r w:rsidR="00974806">
        <w:rPr>
          <w:rFonts w:ascii="Bookman Old Style" w:hAnsi="Bookman Old Style"/>
          <w:sz w:val="24"/>
          <w:szCs w:val="24"/>
        </w:rPr>
        <w:t>XXXX</w:t>
      </w:r>
      <w:r w:rsidRPr="007114F5">
        <w:rPr>
          <w:rFonts w:ascii="Bookman Old Style" w:hAnsi="Bookman Old Style"/>
          <w:sz w:val="24"/>
          <w:szCs w:val="24"/>
        </w:rPr>
        <w:t xml:space="preserve"> en la suma de $3.250 (pesos tres mil doscientos cincuenta) (arts. 13, 16, 22 y 31 decreto ley 8904), con </w:t>
      </w:r>
      <w:r w:rsidR="00974806" w:rsidRPr="007114F5">
        <w:rPr>
          <w:rFonts w:ascii="Bookman Old Style" w:hAnsi="Bookman Old Style"/>
          <w:sz w:val="24"/>
          <w:szCs w:val="24"/>
        </w:rPr>
        <w:t>más</w:t>
      </w:r>
      <w:r w:rsidRPr="007114F5">
        <w:rPr>
          <w:rFonts w:ascii="Bookman Old Style" w:hAnsi="Bookman Old Style"/>
          <w:sz w:val="24"/>
          <w:szCs w:val="24"/>
        </w:rPr>
        <w:t xml:space="preserve"> todas las sumas el 10% que establece el art. 12 inc. a) de la ley 6716 y con </w:t>
      </w:r>
      <w:r w:rsidR="00974806" w:rsidRPr="007114F5">
        <w:rPr>
          <w:rFonts w:ascii="Bookman Old Style" w:hAnsi="Bookman Old Style"/>
          <w:sz w:val="24"/>
          <w:szCs w:val="24"/>
        </w:rPr>
        <w:t>más</w:t>
      </w:r>
      <w:r w:rsidRPr="007114F5">
        <w:rPr>
          <w:rFonts w:ascii="Bookman Old Style" w:hAnsi="Bookman Old Style"/>
          <w:sz w:val="24"/>
          <w:szCs w:val="24"/>
        </w:rPr>
        <w:t xml:space="preserve"> el IVA si correspondiese, según la situación impositiva de cada profesional. También se </w:t>
      </w:r>
      <w:r w:rsidR="00974806" w:rsidRPr="007114F5">
        <w:rPr>
          <w:rFonts w:ascii="Bookman Old Style" w:hAnsi="Bookman Old Style"/>
          <w:sz w:val="24"/>
          <w:szCs w:val="24"/>
        </w:rPr>
        <w:t>regulan los</w:t>
      </w:r>
      <w:r w:rsidRPr="007114F5">
        <w:rPr>
          <w:rFonts w:ascii="Bookman Old Style" w:hAnsi="Bookman Old Style"/>
          <w:sz w:val="24"/>
          <w:szCs w:val="24"/>
        </w:rPr>
        <w:t xml:space="preserve"> honorarios </w:t>
      </w:r>
      <w:r w:rsidR="00974806" w:rsidRPr="007114F5">
        <w:rPr>
          <w:rFonts w:ascii="Bookman Old Style" w:hAnsi="Bookman Old Style"/>
          <w:sz w:val="24"/>
          <w:szCs w:val="24"/>
        </w:rPr>
        <w:t>del perito oficial</w:t>
      </w:r>
      <w:r w:rsidRPr="007114F5">
        <w:rPr>
          <w:rFonts w:ascii="Bookman Old Style" w:hAnsi="Bookman Old Style"/>
          <w:sz w:val="24"/>
          <w:szCs w:val="24"/>
        </w:rPr>
        <w:t xml:space="preserve"> contadora </w:t>
      </w:r>
      <w:r w:rsidR="00974806">
        <w:rPr>
          <w:rFonts w:ascii="Bookman Old Style" w:hAnsi="Bookman Old Style"/>
          <w:sz w:val="24"/>
          <w:szCs w:val="24"/>
        </w:rPr>
        <w:t>XXXX</w:t>
      </w:r>
      <w:r w:rsidRPr="007114F5">
        <w:rPr>
          <w:rFonts w:ascii="Bookman Old Style" w:hAnsi="Bookman Old Style"/>
          <w:sz w:val="24"/>
          <w:szCs w:val="24"/>
        </w:rPr>
        <w:t xml:space="preserve"> en la suma de $ 4.500 (pesos cuatro mil quinientos) con </w:t>
      </w:r>
      <w:r w:rsidR="00974806" w:rsidRPr="007114F5">
        <w:rPr>
          <w:rFonts w:ascii="Bookman Old Style" w:hAnsi="Bookman Old Style"/>
          <w:sz w:val="24"/>
          <w:szCs w:val="24"/>
        </w:rPr>
        <w:t>más</w:t>
      </w:r>
      <w:r w:rsidRPr="007114F5">
        <w:rPr>
          <w:rFonts w:ascii="Bookman Old Style" w:hAnsi="Bookman Old Style"/>
          <w:sz w:val="24"/>
          <w:szCs w:val="24"/>
        </w:rPr>
        <w:t xml:space="preserve"> sus aportes de ley. Los que deberán ser depositados por los obligados en la cuenta fiscal recaudadora N° 50.022/7 -Banco de la Pcia. de Bs. As. Depto. Judicial Junín (art. 125 Ley 5827; Acuerdo 2.136, orden conjunta Presidente Cámara Penal y Delegado de la Sub- Secretaría de Administración.</w:t>
      </w:r>
    </w:p>
    <w:p w:rsidR="007114F5" w:rsidRPr="007114F5" w:rsidRDefault="007114F5" w:rsidP="007114F5">
      <w:pPr>
        <w:spacing w:line="360" w:lineRule="auto"/>
        <w:contextualSpacing/>
        <w:jc w:val="both"/>
        <w:rPr>
          <w:rFonts w:ascii="Bookman Old Style" w:hAnsi="Bookman Old Style"/>
          <w:b/>
          <w:sz w:val="24"/>
          <w:szCs w:val="24"/>
        </w:rPr>
      </w:pPr>
      <w:r w:rsidRPr="007114F5">
        <w:rPr>
          <w:rFonts w:ascii="Bookman Old Style" w:hAnsi="Bookman Old Style"/>
          <w:sz w:val="24"/>
          <w:szCs w:val="24"/>
        </w:rPr>
        <w:tab/>
      </w:r>
      <w:r w:rsidRPr="007114F5">
        <w:rPr>
          <w:rFonts w:ascii="Bookman Old Style" w:hAnsi="Bookman Old Style"/>
          <w:b/>
          <w:sz w:val="24"/>
          <w:szCs w:val="24"/>
        </w:rPr>
        <w:t xml:space="preserve">ASI LO </w:t>
      </w:r>
      <w:r w:rsidR="00974806" w:rsidRPr="007114F5">
        <w:rPr>
          <w:rFonts w:ascii="Bookman Old Style" w:hAnsi="Bookman Old Style"/>
          <w:b/>
          <w:sz w:val="24"/>
          <w:szCs w:val="24"/>
        </w:rPr>
        <w:t>VOTO. -</w:t>
      </w:r>
      <w:r w:rsidRPr="007114F5">
        <w:rPr>
          <w:rFonts w:ascii="Bookman Old Style" w:hAnsi="Bookman Old Style"/>
          <w:b/>
          <w:sz w:val="24"/>
          <w:szCs w:val="24"/>
        </w:rPr>
        <w:tab/>
      </w:r>
    </w:p>
    <w:p w:rsidR="007114F5" w:rsidRPr="007114F5" w:rsidRDefault="007114F5" w:rsidP="007114F5">
      <w:pPr>
        <w:spacing w:line="360" w:lineRule="auto"/>
        <w:contextualSpacing/>
        <w:jc w:val="both"/>
        <w:rPr>
          <w:rFonts w:ascii="Bookman Old Style" w:hAnsi="Bookman Old Style"/>
          <w:sz w:val="24"/>
          <w:szCs w:val="24"/>
        </w:rPr>
      </w:pPr>
      <w:r w:rsidRPr="007114F5">
        <w:rPr>
          <w:rFonts w:ascii="Bookman Old Style" w:hAnsi="Bookman Old Style"/>
          <w:sz w:val="24"/>
          <w:szCs w:val="24"/>
        </w:rPr>
        <w:tab/>
        <w:t xml:space="preserve">Los Señores Jueces Dres. Castro Durán y Volta, aduciendo análogas razones dieron sus votos en igual </w:t>
      </w:r>
      <w:r w:rsidR="00974806" w:rsidRPr="007114F5">
        <w:rPr>
          <w:rFonts w:ascii="Bookman Old Style" w:hAnsi="Bookman Old Style"/>
          <w:sz w:val="24"/>
          <w:szCs w:val="24"/>
        </w:rPr>
        <w:t>sentido. -</w:t>
      </w:r>
    </w:p>
    <w:p w:rsidR="007114F5" w:rsidRPr="007114F5" w:rsidRDefault="007114F5" w:rsidP="007114F5">
      <w:pPr>
        <w:spacing w:line="360" w:lineRule="auto"/>
        <w:contextualSpacing/>
        <w:jc w:val="both"/>
        <w:rPr>
          <w:rFonts w:ascii="Bookman Old Style" w:hAnsi="Bookman Old Style"/>
          <w:sz w:val="24"/>
          <w:szCs w:val="24"/>
        </w:rPr>
      </w:pPr>
      <w:r w:rsidRPr="007114F5">
        <w:rPr>
          <w:rFonts w:ascii="Bookman Old Style" w:hAnsi="Bookman Old Style"/>
          <w:sz w:val="24"/>
          <w:szCs w:val="24"/>
        </w:rPr>
        <w:tab/>
        <w:t>Con lo que se dio por finalizado el presente acuerdo que firman los Señores Jueces por ante mí:</w:t>
      </w:r>
      <w:r>
        <w:rPr>
          <w:rFonts w:ascii="Bookman Old Style" w:hAnsi="Bookman Old Style"/>
          <w:sz w:val="24"/>
          <w:szCs w:val="24"/>
        </w:rPr>
        <w:t xml:space="preserve"> FDO. DRES. JUAN JOSE GUARDIOLA, RICARDO MANUEL CASTRO DURÁN Y GASTON MARIO VOLTA, ANTE MI, DRA. MARIA V. ZUZA (Secretaria</w:t>
      </w:r>
      <w:r w:rsidR="00974806">
        <w:rPr>
          <w:rFonts w:ascii="Bookman Old Style" w:hAnsi="Bookman Old Style"/>
          <w:sz w:val="24"/>
          <w:szCs w:val="24"/>
        </w:rPr>
        <w:t>). -</w:t>
      </w:r>
    </w:p>
    <w:p w:rsidR="007114F5" w:rsidRPr="007114F5" w:rsidRDefault="007114F5" w:rsidP="007114F5">
      <w:pPr>
        <w:spacing w:line="360" w:lineRule="auto"/>
        <w:contextualSpacing/>
        <w:jc w:val="both"/>
        <w:rPr>
          <w:rFonts w:ascii="Bookman Old Style" w:hAnsi="Bookman Old Style"/>
          <w:sz w:val="24"/>
          <w:szCs w:val="24"/>
        </w:rPr>
      </w:pPr>
    </w:p>
    <w:p w:rsidR="007114F5" w:rsidRPr="007114F5" w:rsidRDefault="007114F5" w:rsidP="007114F5">
      <w:pPr>
        <w:spacing w:line="360" w:lineRule="auto"/>
        <w:contextualSpacing/>
        <w:jc w:val="both"/>
        <w:rPr>
          <w:rFonts w:ascii="Bookman Old Style" w:hAnsi="Bookman Old Style"/>
          <w:sz w:val="24"/>
          <w:szCs w:val="24"/>
        </w:rPr>
      </w:pPr>
    </w:p>
    <w:p w:rsidR="007114F5" w:rsidRPr="007114F5" w:rsidRDefault="007114F5" w:rsidP="007114F5">
      <w:pPr>
        <w:spacing w:line="360" w:lineRule="auto"/>
        <w:contextualSpacing/>
        <w:jc w:val="both"/>
        <w:rPr>
          <w:rFonts w:ascii="Bookman Old Style" w:hAnsi="Bookman Old Style"/>
          <w:sz w:val="24"/>
          <w:szCs w:val="24"/>
        </w:rPr>
      </w:pPr>
    </w:p>
    <w:p w:rsidR="007114F5" w:rsidRPr="007114F5" w:rsidRDefault="007114F5" w:rsidP="007114F5">
      <w:pPr>
        <w:spacing w:line="360" w:lineRule="auto"/>
        <w:contextualSpacing/>
        <w:jc w:val="both"/>
        <w:rPr>
          <w:rFonts w:ascii="Bookman Old Style" w:hAnsi="Bookman Old Style"/>
          <w:sz w:val="24"/>
          <w:szCs w:val="24"/>
        </w:rPr>
      </w:pPr>
      <w:r w:rsidRPr="007114F5">
        <w:rPr>
          <w:rFonts w:ascii="Bookman Old Style" w:hAnsi="Bookman Old Style"/>
          <w:sz w:val="24"/>
          <w:szCs w:val="24"/>
        </w:rPr>
        <w:t>//NIN, (Bs. As.</w:t>
      </w:r>
      <w:r w:rsidR="00974806" w:rsidRPr="007114F5">
        <w:rPr>
          <w:rFonts w:ascii="Bookman Old Style" w:hAnsi="Bookman Old Style"/>
          <w:sz w:val="24"/>
          <w:szCs w:val="24"/>
        </w:rPr>
        <w:t>), 12</w:t>
      </w:r>
      <w:r w:rsidRPr="007114F5">
        <w:rPr>
          <w:rFonts w:ascii="Bookman Old Style" w:hAnsi="Bookman Old Style"/>
          <w:sz w:val="24"/>
          <w:szCs w:val="24"/>
        </w:rPr>
        <w:t xml:space="preserve">   de </w:t>
      </w:r>
      <w:r w:rsidR="00974806" w:rsidRPr="007114F5">
        <w:rPr>
          <w:rFonts w:ascii="Bookman Old Style" w:hAnsi="Bookman Old Style"/>
          <w:sz w:val="24"/>
          <w:szCs w:val="24"/>
        </w:rPr>
        <w:t>marzo</w:t>
      </w:r>
      <w:r w:rsidRPr="007114F5">
        <w:rPr>
          <w:rFonts w:ascii="Bookman Old Style" w:hAnsi="Bookman Old Style"/>
          <w:sz w:val="24"/>
          <w:szCs w:val="24"/>
        </w:rPr>
        <w:t xml:space="preserve"> de 2019.      </w:t>
      </w:r>
    </w:p>
    <w:p w:rsidR="007114F5" w:rsidRPr="007114F5" w:rsidRDefault="007114F5" w:rsidP="007114F5">
      <w:pPr>
        <w:spacing w:line="360" w:lineRule="auto"/>
        <w:contextualSpacing/>
        <w:jc w:val="both"/>
        <w:rPr>
          <w:rFonts w:ascii="Bookman Old Style" w:hAnsi="Bookman Old Style"/>
          <w:sz w:val="24"/>
          <w:szCs w:val="24"/>
        </w:rPr>
      </w:pPr>
      <w:r w:rsidRPr="007114F5">
        <w:rPr>
          <w:rFonts w:ascii="Bookman Old Style" w:hAnsi="Bookman Old Style"/>
          <w:sz w:val="24"/>
          <w:szCs w:val="24"/>
        </w:rPr>
        <w:tab/>
        <w:t>AUTOS Y VISTO:</w:t>
      </w:r>
    </w:p>
    <w:p w:rsidR="007114F5" w:rsidRPr="007114F5" w:rsidRDefault="007114F5" w:rsidP="007114F5">
      <w:pPr>
        <w:spacing w:line="360" w:lineRule="auto"/>
        <w:contextualSpacing/>
        <w:jc w:val="both"/>
        <w:rPr>
          <w:rFonts w:ascii="Bookman Old Style" w:hAnsi="Bookman Old Style"/>
          <w:sz w:val="24"/>
          <w:szCs w:val="24"/>
        </w:rPr>
      </w:pPr>
      <w:r w:rsidRPr="007114F5">
        <w:rPr>
          <w:rFonts w:ascii="Bookman Old Style" w:hAnsi="Bookman Old Style"/>
          <w:sz w:val="24"/>
          <w:szCs w:val="24"/>
        </w:rPr>
        <w:tab/>
        <w:t>Por los fundamentos consignados en el acuerdo que antecede, preceptos legales citados y en cuanto ha sido materia de recurso -artículos 168 de la Constitución Provincial y 272 del C.P.C.C.-, se resuelve:</w:t>
      </w:r>
    </w:p>
    <w:p w:rsidR="007114F5" w:rsidRPr="007114F5" w:rsidRDefault="007114F5" w:rsidP="007114F5">
      <w:pPr>
        <w:spacing w:line="360" w:lineRule="auto"/>
        <w:contextualSpacing/>
        <w:jc w:val="both"/>
        <w:rPr>
          <w:rFonts w:ascii="Bookman Old Style" w:hAnsi="Bookman Old Style"/>
          <w:sz w:val="24"/>
          <w:szCs w:val="24"/>
        </w:rPr>
      </w:pPr>
      <w:r w:rsidRPr="007114F5">
        <w:rPr>
          <w:rFonts w:ascii="Bookman Old Style" w:hAnsi="Bookman Old Style"/>
          <w:sz w:val="24"/>
          <w:szCs w:val="24"/>
        </w:rPr>
        <w:t xml:space="preserve">               1) REVOCAR sentencia apelada, rechazando la acción por rendición de cuentas entablada por </w:t>
      </w:r>
      <w:r w:rsidR="00974806">
        <w:rPr>
          <w:rFonts w:ascii="Bookman Old Style" w:hAnsi="Bookman Old Style"/>
          <w:sz w:val="24"/>
          <w:szCs w:val="24"/>
        </w:rPr>
        <w:t>XXXXXX</w:t>
      </w:r>
      <w:r w:rsidRPr="007114F5">
        <w:rPr>
          <w:rFonts w:ascii="Bookman Old Style" w:hAnsi="Bookman Old Style"/>
          <w:sz w:val="24"/>
          <w:szCs w:val="24"/>
        </w:rPr>
        <w:t xml:space="preserve">, con costas de </w:t>
      </w:r>
      <w:r w:rsidR="00974806" w:rsidRPr="007114F5">
        <w:rPr>
          <w:rFonts w:ascii="Bookman Old Style" w:hAnsi="Bookman Old Style"/>
          <w:sz w:val="24"/>
          <w:szCs w:val="24"/>
        </w:rPr>
        <w:t>ambas instancias</w:t>
      </w:r>
      <w:r w:rsidRPr="007114F5">
        <w:rPr>
          <w:rFonts w:ascii="Bookman Old Style" w:hAnsi="Bookman Old Style"/>
          <w:sz w:val="24"/>
          <w:szCs w:val="24"/>
        </w:rPr>
        <w:t xml:space="preserve"> en el orden causado. </w:t>
      </w:r>
    </w:p>
    <w:p w:rsidR="007114F5" w:rsidRPr="007114F5" w:rsidRDefault="007114F5" w:rsidP="007114F5">
      <w:pPr>
        <w:spacing w:line="360" w:lineRule="auto"/>
        <w:contextualSpacing/>
        <w:jc w:val="both"/>
        <w:rPr>
          <w:rFonts w:ascii="Bookman Old Style" w:hAnsi="Bookman Old Style"/>
          <w:sz w:val="24"/>
          <w:szCs w:val="24"/>
        </w:rPr>
      </w:pPr>
      <w:r w:rsidRPr="007114F5">
        <w:rPr>
          <w:rFonts w:ascii="Bookman Old Style" w:hAnsi="Bookman Old Style"/>
          <w:sz w:val="24"/>
          <w:szCs w:val="24"/>
        </w:rPr>
        <w:tab/>
        <w:t xml:space="preserve">2) Se fijan los honorarios de primera instancia como sigue: Al Dr. </w:t>
      </w:r>
      <w:r w:rsidR="00974806">
        <w:rPr>
          <w:rFonts w:ascii="Bookman Old Style" w:hAnsi="Bookman Old Style"/>
          <w:sz w:val="24"/>
          <w:szCs w:val="24"/>
        </w:rPr>
        <w:t>XXXX</w:t>
      </w:r>
      <w:r w:rsidRPr="007114F5">
        <w:rPr>
          <w:rFonts w:ascii="Bookman Old Style" w:hAnsi="Bookman Old Style"/>
          <w:sz w:val="24"/>
          <w:szCs w:val="24"/>
        </w:rPr>
        <w:t xml:space="preserve"> en la suma de $3.500 (pesos tres mil quinientos) al Dr. </w:t>
      </w:r>
      <w:r w:rsidR="00974806">
        <w:rPr>
          <w:rFonts w:ascii="Bookman Old Style" w:hAnsi="Bookman Old Style"/>
          <w:sz w:val="24"/>
          <w:szCs w:val="24"/>
        </w:rPr>
        <w:t>XXXX</w:t>
      </w:r>
      <w:r w:rsidRPr="007114F5">
        <w:rPr>
          <w:rFonts w:ascii="Bookman Old Style" w:hAnsi="Bookman Old Style"/>
          <w:sz w:val="24"/>
          <w:szCs w:val="24"/>
        </w:rPr>
        <w:t xml:space="preserve"> $7.320 (pesos siete mil trescientos veinte) y a la Dra. </w:t>
      </w:r>
      <w:r w:rsidR="00974806">
        <w:rPr>
          <w:rFonts w:ascii="Bookman Old Style" w:hAnsi="Bookman Old Style"/>
          <w:sz w:val="24"/>
          <w:szCs w:val="24"/>
        </w:rPr>
        <w:t>XXXXX</w:t>
      </w:r>
      <w:r w:rsidRPr="007114F5">
        <w:rPr>
          <w:rFonts w:ascii="Bookman Old Style" w:hAnsi="Bookman Old Style"/>
          <w:sz w:val="24"/>
          <w:szCs w:val="24"/>
        </w:rPr>
        <w:t xml:space="preserve"> en la suma de $15.000 (pesos quince mil). Y los de Alzada de la siguiente manera: A la Dra. </w:t>
      </w:r>
      <w:r w:rsidR="00974806">
        <w:rPr>
          <w:rFonts w:ascii="Bookman Old Style" w:hAnsi="Bookman Old Style"/>
          <w:sz w:val="24"/>
          <w:szCs w:val="24"/>
        </w:rPr>
        <w:t>XXXXX</w:t>
      </w:r>
      <w:r w:rsidRPr="007114F5">
        <w:rPr>
          <w:rFonts w:ascii="Bookman Old Style" w:hAnsi="Bookman Old Style"/>
          <w:sz w:val="24"/>
          <w:szCs w:val="24"/>
        </w:rPr>
        <w:t xml:space="preserve"> en la suma de $4.500 (pesos cuatro mil quinientos) y al Dr. </w:t>
      </w:r>
      <w:r w:rsidR="00974806">
        <w:rPr>
          <w:rFonts w:ascii="Bookman Old Style" w:hAnsi="Bookman Old Style"/>
          <w:sz w:val="24"/>
          <w:szCs w:val="24"/>
        </w:rPr>
        <w:t>XXXXX</w:t>
      </w:r>
      <w:r w:rsidRPr="007114F5">
        <w:rPr>
          <w:rFonts w:ascii="Bookman Old Style" w:hAnsi="Bookman Old Style"/>
          <w:sz w:val="24"/>
          <w:szCs w:val="24"/>
        </w:rPr>
        <w:t xml:space="preserve"> en la suma de $3.250 (pesos tres mil doscientos cincuenta) (arts. 13, 16, 22 y 31 decreto ley 8904), con </w:t>
      </w:r>
      <w:r w:rsidR="00974806" w:rsidRPr="007114F5">
        <w:rPr>
          <w:rFonts w:ascii="Bookman Old Style" w:hAnsi="Bookman Old Style"/>
          <w:sz w:val="24"/>
          <w:szCs w:val="24"/>
        </w:rPr>
        <w:t>más</w:t>
      </w:r>
      <w:r w:rsidRPr="007114F5">
        <w:rPr>
          <w:rFonts w:ascii="Bookman Old Style" w:hAnsi="Bookman Old Style"/>
          <w:sz w:val="24"/>
          <w:szCs w:val="24"/>
        </w:rPr>
        <w:t xml:space="preserve"> todas las sumas el 10% que establece el art. 12 inc. a) de la ley 6716 y con </w:t>
      </w:r>
      <w:r w:rsidR="00974806" w:rsidRPr="007114F5">
        <w:rPr>
          <w:rFonts w:ascii="Bookman Old Style" w:hAnsi="Bookman Old Style"/>
          <w:sz w:val="24"/>
          <w:szCs w:val="24"/>
        </w:rPr>
        <w:t>más</w:t>
      </w:r>
      <w:r w:rsidRPr="007114F5">
        <w:rPr>
          <w:rFonts w:ascii="Bookman Old Style" w:hAnsi="Bookman Old Style"/>
          <w:sz w:val="24"/>
          <w:szCs w:val="24"/>
        </w:rPr>
        <w:t xml:space="preserve"> el IVA si correspondiese, según la situación impositiva de cada profesional. También se </w:t>
      </w:r>
      <w:r w:rsidR="00974806" w:rsidRPr="007114F5">
        <w:rPr>
          <w:rFonts w:ascii="Bookman Old Style" w:hAnsi="Bookman Old Style"/>
          <w:sz w:val="24"/>
          <w:szCs w:val="24"/>
        </w:rPr>
        <w:t>regulan los</w:t>
      </w:r>
      <w:r w:rsidRPr="007114F5">
        <w:rPr>
          <w:rFonts w:ascii="Bookman Old Style" w:hAnsi="Bookman Old Style"/>
          <w:sz w:val="24"/>
          <w:szCs w:val="24"/>
        </w:rPr>
        <w:t xml:space="preserve"> honorarios </w:t>
      </w:r>
      <w:r w:rsidR="00974806" w:rsidRPr="007114F5">
        <w:rPr>
          <w:rFonts w:ascii="Bookman Old Style" w:hAnsi="Bookman Old Style"/>
          <w:sz w:val="24"/>
          <w:szCs w:val="24"/>
        </w:rPr>
        <w:t>del perito oficial</w:t>
      </w:r>
      <w:r w:rsidRPr="007114F5">
        <w:rPr>
          <w:rFonts w:ascii="Bookman Old Style" w:hAnsi="Bookman Old Style"/>
          <w:sz w:val="24"/>
          <w:szCs w:val="24"/>
        </w:rPr>
        <w:t xml:space="preserve"> contadora </w:t>
      </w:r>
      <w:r w:rsidR="00974806">
        <w:rPr>
          <w:rFonts w:ascii="Bookman Old Style" w:hAnsi="Bookman Old Style"/>
          <w:sz w:val="24"/>
          <w:szCs w:val="24"/>
        </w:rPr>
        <w:t>XXXX</w:t>
      </w:r>
      <w:r w:rsidRPr="007114F5">
        <w:rPr>
          <w:rFonts w:ascii="Bookman Old Style" w:hAnsi="Bookman Old Style"/>
          <w:sz w:val="24"/>
          <w:szCs w:val="24"/>
        </w:rPr>
        <w:t xml:space="preserve"> en la suma de $ 4.500 (pesos cuatro mil quinientos) con </w:t>
      </w:r>
      <w:r w:rsidR="00974806" w:rsidRPr="007114F5">
        <w:rPr>
          <w:rFonts w:ascii="Bookman Old Style" w:hAnsi="Bookman Old Style"/>
          <w:sz w:val="24"/>
          <w:szCs w:val="24"/>
        </w:rPr>
        <w:t>más</w:t>
      </w:r>
      <w:r w:rsidRPr="007114F5">
        <w:rPr>
          <w:rFonts w:ascii="Bookman Old Style" w:hAnsi="Bookman Old Style"/>
          <w:sz w:val="24"/>
          <w:szCs w:val="24"/>
        </w:rPr>
        <w:t xml:space="preserve"> sus aportes de ley. Los que deberán ser depositados por los obligados en la cuenta fiscal recaudadora N° 50.022/7 -Banco de la Pcia. de Bs. As. Depto. Judicial Junín (art. 125 Ley 5827; Acuerdo 2.136, orden conjunta Presidente Cámara Penal y Delegado de la Sub- Secretaría de Administración.</w:t>
      </w:r>
    </w:p>
    <w:p w:rsidR="007114F5" w:rsidRPr="007114F5" w:rsidRDefault="007114F5" w:rsidP="007114F5">
      <w:pPr>
        <w:spacing w:line="360" w:lineRule="auto"/>
        <w:contextualSpacing/>
        <w:jc w:val="both"/>
        <w:rPr>
          <w:rFonts w:ascii="Bookman Old Style" w:hAnsi="Bookman Old Style"/>
          <w:sz w:val="24"/>
          <w:szCs w:val="24"/>
        </w:rPr>
      </w:pPr>
      <w:r w:rsidRPr="007114F5">
        <w:rPr>
          <w:rFonts w:ascii="Bookman Old Style" w:hAnsi="Bookman Old Style"/>
          <w:sz w:val="24"/>
          <w:szCs w:val="24"/>
        </w:rPr>
        <w:tab/>
        <w:t xml:space="preserve">  Regístrese, notifíquese y oportunamente remítanse los autos al Juzgado de </w:t>
      </w:r>
      <w:r w:rsidR="00974806" w:rsidRPr="007114F5">
        <w:rPr>
          <w:rFonts w:ascii="Bookman Old Style" w:hAnsi="Bookman Old Style"/>
          <w:sz w:val="24"/>
          <w:szCs w:val="24"/>
        </w:rPr>
        <w:t>Origen. -</w:t>
      </w:r>
      <w:r w:rsidRPr="007114F5">
        <w:rPr>
          <w:rFonts w:ascii="Bookman Old Style" w:hAnsi="Bookman Old Style"/>
          <w:sz w:val="24"/>
          <w:szCs w:val="24"/>
        </w:rPr>
        <w:t>FDO. DRES. JUAN JOSE GUARDIOLA, RICARDO MANUEL CASTRO DURÁN Y GASTON MARIO VOLTA, ANTE MI, DRA. MARIA V. ZUZA (Secretaria</w:t>
      </w:r>
      <w:r w:rsidR="00974806" w:rsidRPr="007114F5">
        <w:rPr>
          <w:rFonts w:ascii="Bookman Old Style" w:hAnsi="Bookman Old Style"/>
          <w:sz w:val="24"/>
          <w:szCs w:val="24"/>
        </w:rPr>
        <w:t>). -</w:t>
      </w:r>
    </w:p>
    <w:p w:rsidR="004B3E34" w:rsidRPr="007114F5" w:rsidRDefault="004B3E34" w:rsidP="007114F5">
      <w:pPr>
        <w:spacing w:line="360" w:lineRule="auto"/>
        <w:contextualSpacing/>
        <w:jc w:val="both"/>
        <w:rPr>
          <w:rFonts w:ascii="Bookman Old Style" w:hAnsi="Bookman Old Style"/>
          <w:sz w:val="24"/>
          <w:szCs w:val="24"/>
        </w:rPr>
      </w:pPr>
    </w:p>
    <w:sectPr w:rsidR="004B3E34" w:rsidRPr="007114F5" w:rsidSect="00190CD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compat/>
  <w:rsids>
    <w:rsidRoot w:val="007114F5"/>
    <w:rsid w:val="00190CD8"/>
    <w:rsid w:val="001A1C3C"/>
    <w:rsid w:val="00357E70"/>
    <w:rsid w:val="004B3E34"/>
    <w:rsid w:val="007114F5"/>
    <w:rsid w:val="00713EE3"/>
    <w:rsid w:val="007D631C"/>
    <w:rsid w:val="00974806"/>
    <w:rsid w:val="00E725EB"/>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CD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4074</Words>
  <Characters>22409</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Di Pietro</dc:creator>
  <cp:lastModifiedBy>usuario</cp:lastModifiedBy>
  <cp:revision>2</cp:revision>
  <dcterms:created xsi:type="dcterms:W3CDTF">2019-03-18T12:59:00Z</dcterms:created>
  <dcterms:modified xsi:type="dcterms:W3CDTF">2019-03-18T12:59:00Z</dcterms:modified>
</cp:coreProperties>
</file>