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28" w:rsidRPr="00477728" w:rsidRDefault="00477728" w:rsidP="00477728">
      <w:pPr>
        <w:spacing w:line="360" w:lineRule="auto"/>
        <w:jc w:val="both"/>
        <w:rPr>
          <w:rFonts w:ascii="Bookman Old Style" w:hAnsi="Bookman Old Style"/>
          <w:b/>
          <w:i/>
          <w:sz w:val="24"/>
          <w:szCs w:val="24"/>
        </w:rPr>
      </w:pPr>
      <w:bookmarkStart w:id="0" w:name="_GoBack"/>
      <w:r>
        <w:rPr>
          <w:rFonts w:ascii="Bookman Old Style" w:hAnsi="Bookman Old Style"/>
          <w:b/>
          <w:i/>
          <w:sz w:val="24"/>
          <w:szCs w:val="24"/>
        </w:rPr>
        <w:t xml:space="preserve">Capacidad Jurídica / Equipo interdisciplinario </w:t>
      </w:r>
    </w:p>
    <w:bookmarkEnd w:id="0"/>
    <w:p w:rsidR="001E2B20" w:rsidRDefault="001E2B20" w:rsidP="00477728">
      <w:pPr>
        <w:spacing w:line="360" w:lineRule="auto"/>
        <w:jc w:val="both"/>
        <w:rPr>
          <w:rFonts w:ascii="Bookman Old Style" w:hAnsi="Bookman Old Style"/>
          <w:sz w:val="24"/>
          <w:szCs w:val="24"/>
          <w:u w:val="single"/>
        </w:rPr>
      </w:pPr>
      <w:r>
        <w:rPr>
          <w:rFonts w:ascii="Bookman Old Style" w:hAnsi="Bookman Old Style"/>
          <w:sz w:val="24"/>
          <w:szCs w:val="24"/>
          <w:u w:val="single"/>
        </w:rPr>
        <w:t>Copete</w:t>
      </w:r>
      <w:r w:rsidRPr="001E2B20">
        <w:rPr>
          <w:rFonts w:ascii="Bookman Old Style" w:hAnsi="Bookman Old Style"/>
          <w:sz w:val="24"/>
          <w:szCs w:val="24"/>
        </w:rPr>
        <w:t>:</w:t>
      </w:r>
    </w:p>
    <w:p w:rsidR="001E2B20" w:rsidRPr="001E2B20" w:rsidRDefault="001E2B20" w:rsidP="00477728">
      <w:pPr>
        <w:spacing w:line="360" w:lineRule="auto"/>
        <w:jc w:val="both"/>
        <w:rPr>
          <w:rFonts w:ascii="Bookman Old Style" w:hAnsi="Bookman Old Style"/>
          <w:sz w:val="24"/>
          <w:szCs w:val="24"/>
        </w:rPr>
      </w:pPr>
      <w:r w:rsidRPr="001E2B20">
        <w:rPr>
          <w:rFonts w:ascii="Bookman Old Style" w:hAnsi="Bookman Old Style"/>
          <w:sz w:val="24"/>
          <w:szCs w:val="24"/>
        </w:rPr>
        <w:t>La Cámara de A</w:t>
      </w:r>
      <w:r>
        <w:rPr>
          <w:rFonts w:ascii="Bookman Old Style" w:hAnsi="Bookman Old Style"/>
          <w:sz w:val="24"/>
          <w:szCs w:val="24"/>
        </w:rPr>
        <w:t xml:space="preserve">pelación en lo Civil y Comercial de Junín anuló la sentencia de primera instancia.-  </w:t>
      </w:r>
    </w:p>
    <w:p w:rsidR="00141823" w:rsidRDefault="00141823" w:rsidP="00477728">
      <w:pPr>
        <w:spacing w:line="360" w:lineRule="auto"/>
        <w:jc w:val="both"/>
        <w:rPr>
          <w:rFonts w:ascii="Bookman Old Style" w:hAnsi="Bookman Old Style"/>
          <w:sz w:val="24"/>
          <w:szCs w:val="24"/>
        </w:rPr>
      </w:pPr>
      <w:r w:rsidRPr="00141823">
        <w:rPr>
          <w:rFonts w:ascii="Bookman Old Style" w:hAnsi="Bookman Old Style"/>
          <w:sz w:val="24"/>
          <w:szCs w:val="24"/>
          <w:u w:val="single"/>
        </w:rPr>
        <w:t>Sumario</w:t>
      </w:r>
      <w:r>
        <w:rPr>
          <w:rFonts w:ascii="Bookman Old Style" w:hAnsi="Bookman Old Style"/>
          <w:sz w:val="24"/>
          <w:szCs w:val="24"/>
        </w:rPr>
        <w:t>:</w:t>
      </w:r>
    </w:p>
    <w:p w:rsidR="00141823" w:rsidRDefault="00141823" w:rsidP="00477728">
      <w:pPr>
        <w:spacing w:line="360" w:lineRule="auto"/>
        <w:jc w:val="both"/>
        <w:rPr>
          <w:rFonts w:ascii="Bookman Old Style" w:hAnsi="Bookman Old Style"/>
          <w:sz w:val="24"/>
          <w:szCs w:val="24"/>
        </w:rPr>
      </w:pPr>
      <w:r>
        <w:rPr>
          <w:rFonts w:ascii="Bookman Old Style" w:hAnsi="Bookman Old Style"/>
          <w:sz w:val="24"/>
          <w:szCs w:val="24"/>
        </w:rPr>
        <w:t>Proceso de determinación de la capacidad – Nulidad</w:t>
      </w:r>
    </w:p>
    <w:p w:rsidR="00141823" w:rsidRDefault="00141823" w:rsidP="00141823">
      <w:pPr>
        <w:spacing w:after="0" w:line="240" w:lineRule="auto"/>
        <w:jc w:val="both"/>
        <w:rPr>
          <w:rFonts w:ascii="Bookman Old Style" w:hAnsi="Bookman Old Style"/>
          <w:sz w:val="24"/>
          <w:szCs w:val="24"/>
        </w:rPr>
      </w:pPr>
      <w:r>
        <w:rPr>
          <w:rFonts w:ascii="Bookman Old Style" w:hAnsi="Bookman Old Style"/>
          <w:sz w:val="24"/>
          <w:szCs w:val="24"/>
        </w:rPr>
        <w:t>“E</w:t>
      </w:r>
      <w:r w:rsidRPr="00141823">
        <w:rPr>
          <w:rFonts w:ascii="Bookman Old Style" w:hAnsi="Bookman Old Style"/>
          <w:sz w:val="24"/>
          <w:szCs w:val="24"/>
        </w:rPr>
        <w:t>l aspecto médico-biológico en cuanto al esclarecimiento de su entidad y consecuencias no parece razonable pueda dejarse librado al exclusivo criterio profesional científico del único especialista  médico qu</w:t>
      </w:r>
      <w:r w:rsidR="001E2B20">
        <w:rPr>
          <w:rFonts w:ascii="Bookman Old Style" w:hAnsi="Bookman Old Style"/>
          <w:sz w:val="24"/>
          <w:szCs w:val="24"/>
        </w:rPr>
        <w:t xml:space="preserve">e conformó el equipo auxiliar. </w:t>
      </w:r>
      <w:r w:rsidRPr="00141823">
        <w:rPr>
          <w:rFonts w:ascii="Bookman Old Style" w:hAnsi="Bookman Old Style"/>
          <w:sz w:val="24"/>
          <w:szCs w:val="24"/>
        </w:rPr>
        <w:t>Pero a ello se suma otra razón para anular la sentencia.Sin dejar de reconocer los matices publicísticos y de orden público en estos procesos sociales en el marco del modelo de justicia "de acompañamiento"  apuntado,  ellos no dejan de ser contenciosos, principalmente por la intervención del denunciante, con la posibilidad de aportar pruebas que acrediten los hechos invocados. El art. 36 del CCyCN  en su parte final expresamente le reconoce a la persona reconocida como legitimada por el art. 33, (cuestión tampoco resuelta) tal facultad, la que en el sublite fue soslayada</w:t>
      </w:r>
      <w:r w:rsidR="001E2B20">
        <w:rPr>
          <w:rFonts w:ascii="Bookman Old Style" w:hAnsi="Bookman Old Style"/>
          <w:sz w:val="24"/>
          <w:szCs w:val="24"/>
        </w:rPr>
        <w:t>”</w:t>
      </w:r>
      <w:r w:rsidRPr="00141823">
        <w:rPr>
          <w:rFonts w:ascii="Bookman Old Style" w:hAnsi="Bookman Old Style"/>
          <w:sz w:val="24"/>
          <w:szCs w:val="24"/>
        </w:rPr>
        <w:t>.</w:t>
      </w:r>
      <w:r w:rsidR="001574F8">
        <w:rPr>
          <w:rFonts w:ascii="Bookman Old Style" w:hAnsi="Bookman Old Style"/>
          <w:sz w:val="24"/>
          <w:szCs w:val="24"/>
        </w:rPr>
        <w:t xml:space="preserve"> DR. GUARDIOLA (SD).- </w:t>
      </w:r>
    </w:p>
    <w:p w:rsidR="001E2B20" w:rsidRDefault="001E2B20" w:rsidP="00141823">
      <w:pPr>
        <w:spacing w:after="0" w:line="240" w:lineRule="auto"/>
        <w:jc w:val="both"/>
        <w:rPr>
          <w:rFonts w:ascii="Bookman Old Style" w:hAnsi="Bookman Old Style"/>
          <w:sz w:val="24"/>
          <w:szCs w:val="24"/>
        </w:rPr>
      </w:pPr>
    </w:p>
    <w:p w:rsidR="001E2B20" w:rsidRDefault="001E2B20" w:rsidP="00141823">
      <w:pPr>
        <w:spacing w:after="0" w:line="240" w:lineRule="auto"/>
        <w:jc w:val="both"/>
        <w:rPr>
          <w:rFonts w:ascii="Bookman Old Style" w:hAnsi="Bookman Old Style"/>
          <w:sz w:val="24"/>
          <w:szCs w:val="24"/>
        </w:rPr>
      </w:pPr>
      <w:r w:rsidRPr="001E2B20">
        <w:rPr>
          <w:rFonts w:ascii="Bookman Old Style" w:hAnsi="Bookman Old Style"/>
          <w:sz w:val="24"/>
          <w:szCs w:val="24"/>
          <w:u w:val="single"/>
        </w:rPr>
        <w:t>Fallo completo</w:t>
      </w:r>
      <w:r>
        <w:rPr>
          <w:rFonts w:ascii="Bookman Old Style" w:hAnsi="Bookman Old Style"/>
          <w:sz w:val="24"/>
          <w:szCs w:val="24"/>
        </w:rPr>
        <w:t>:</w:t>
      </w:r>
    </w:p>
    <w:p w:rsidR="001E2B20" w:rsidRDefault="001E2B20" w:rsidP="00141823">
      <w:pPr>
        <w:spacing w:after="0" w:line="240" w:lineRule="auto"/>
        <w:jc w:val="both"/>
        <w:rPr>
          <w:rFonts w:ascii="Bookman Old Style" w:hAnsi="Bookman Old Style"/>
          <w:sz w:val="24"/>
          <w:szCs w:val="24"/>
        </w:rPr>
      </w:pP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Expte. n°: JU-10203-2017 C</w:t>
      </w:r>
      <w:r>
        <w:rPr>
          <w:rFonts w:ascii="Bookman Old Style" w:hAnsi="Bookman Old Style"/>
          <w:sz w:val="24"/>
          <w:szCs w:val="24"/>
        </w:rPr>
        <w:t>.,</w:t>
      </w:r>
      <w:r w:rsidRPr="00477728">
        <w:rPr>
          <w:rFonts w:ascii="Bookman Old Style" w:hAnsi="Bookman Old Style"/>
          <w:sz w:val="24"/>
          <w:szCs w:val="24"/>
        </w:rPr>
        <w:t xml:space="preserve"> I</w:t>
      </w:r>
      <w:r>
        <w:rPr>
          <w:rFonts w:ascii="Bookman Old Style" w:hAnsi="Bookman Old Style"/>
          <w:sz w:val="24"/>
          <w:szCs w:val="24"/>
        </w:rPr>
        <w:t xml:space="preserve">. </w:t>
      </w:r>
      <w:r w:rsidRPr="00477728">
        <w:rPr>
          <w:rFonts w:ascii="Bookman Old Style" w:hAnsi="Bookman Old Style"/>
          <w:sz w:val="24"/>
          <w:szCs w:val="24"/>
        </w:rPr>
        <w:t>L</w:t>
      </w:r>
      <w:r>
        <w:rPr>
          <w:rFonts w:ascii="Bookman Old Style" w:hAnsi="Bookman Old Style"/>
          <w:sz w:val="24"/>
          <w:szCs w:val="24"/>
        </w:rPr>
        <w:t>.</w:t>
      </w:r>
      <w:r w:rsidRPr="00477728">
        <w:rPr>
          <w:rFonts w:ascii="Bookman Old Style" w:hAnsi="Bookman Old Style"/>
          <w:sz w:val="24"/>
          <w:szCs w:val="24"/>
        </w:rPr>
        <w:t xml:space="preserve"> S/ DETERMINACION DE LA CAPACIDAD JURIDICA </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w:t>
      </w:r>
      <w:r>
        <w:rPr>
          <w:rFonts w:ascii="Bookman Old Style" w:hAnsi="Bookman Old Style"/>
          <w:sz w:val="24"/>
          <w:szCs w:val="24"/>
        </w:rPr>
        <w:t>--------------------------</w:t>
      </w:r>
    </w:p>
    <w:p w:rsidR="00477728" w:rsidRPr="00477728" w:rsidRDefault="00477728" w:rsidP="00477728">
      <w:pPr>
        <w:spacing w:line="360" w:lineRule="auto"/>
        <w:jc w:val="both"/>
        <w:rPr>
          <w:rFonts w:ascii="Bookman Old Style" w:hAnsi="Bookman Old Style"/>
          <w:sz w:val="24"/>
          <w:szCs w:val="24"/>
        </w:rPr>
      </w:pPr>
      <w:r>
        <w:rPr>
          <w:rFonts w:ascii="Bookman Old Style" w:hAnsi="Bookman Old Style"/>
          <w:sz w:val="24"/>
          <w:szCs w:val="24"/>
        </w:rPr>
        <w:t>N</w:t>
      </w:r>
      <w:r w:rsidRPr="00477728">
        <w:rPr>
          <w:rFonts w:ascii="Bookman Old Style" w:hAnsi="Bookman Old Style"/>
          <w:sz w:val="24"/>
          <w:szCs w:val="24"/>
        </w:rPr>
        <w:t xml:space="preserve">° Orden:30    </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 xml:space="preserve">Libro de Sentencia  nº: 60 </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En la ciudad de Junín,  a los 12  días del mes de Marzo del año dos mil diecinueve, se reúnen en Acuerdo Ordinario los Señores Jueces de la Excma. Cámara de Apelación en lo Civil y Comercial de Junín, Doctores JUAN JOSE GUARDIOLA, RICARDO MANUEL CASTRO DURAN y GASTON MARIO VOLTA, en causa nº JU-10203-2017 caratulada:  "C</w:t>
      </w:r>
      <w:r>
        <w:rPr>
          <w:rFonts w:ascii="Bookman Old Style" w:hAnsi="Bookman Old Style"/>
          <w:sz w:val="24"/>
          <w:szCs w:val="24"/>
        </w:rPr>
        <w:t>.,</w:t>
      </w:r>
      <w:r w:rsidRPr="00477728">
        <w:rPr>
          <w:rFonts w:ascii="Bookman Old Style" w:hAnsi="Bookman Old Style"/>
          <w:sz w:val="24"/>
          <w:szCs w:val="24"/>
        </w:rPr>
        <w:t xml:space="preserve"> I</w:t>
      </w:r>
      <w:r>
        <w:rPr>
          <w:rFonts w:ascii="Bookman Old Style" w:hAnsi="Bookman Old Style"/>
          <w:sz w:val="24"/>
          <w:szCs w:val="24"/>
        </w:rPr>
        <w:t>.</w:t>
      </w:r>
      <w:r w:rsidRPr="00477728">
        <w:rPr>
          <w:rFonts w:ascii="Bookman Old Style" w:hAnsi="Bookman Old Style"/>
          <w:sz w:val="24"/>
          <w:szCs w:val="24"/>
        </w:rPr>
        <w:t xml:space="preserve"> L</w:t>
      </w:r>
      <w:r>
        <w:rPr>
          <w:rFonts w:ascii="Bookman Old Style" w:hAnsi="Bookman Old Style"/>
          <w:sz w:val="24"/>
          <w:szCs w:val="24"/>
        </w:rPr>
        <w:t>.</w:t>
      </w:r>
      <w:r w:rsidRPr="00477728">
        <w:rPr>
          <w:rFonts w:ascii="Bookman Old Style" w:hAnsi="Bookman Old Style"/>
          <w:sz w:val="24"/>
          <w:szCs w:val="24"/>
        </w:rPr>
        <w:t xml:space="preserve"> S/ DETERMINACION DE LA CAPACIDAD JURIDICA", a fin de dictar sentencia, en el siguiente  orden  de  votación, Doctores: Guardiola, Castro Durán y Volta.-</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 xml:space="preserve">               La Cámara planteó las siguientes cuestiones:</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1a.- ¿El pronunciamiento de fs. 78/84es válido?</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lastRenderedPageBreak/>
        <w:t xml:space="preserve"> 2a.- ¿En su caso, se encuentra ajustado a derecho?</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 xml:space="preserve">3a.- ¿Que pronunciamiento corresponde dictar? </w:t>
      </w:r>
    </w:p>
    <w:p w:rsidR="00477728" w:rsidRPr="00477728" w:rsidRDefault="00477728" w:rsidP="00477728">
      <w:pPr>
        <w:spacing w:line="360" w:lineRule="auto"/>
        <w:ind w:firstLine="708"/>
        <w:jc w:val="both"/>
        <w:rPr>
          <w:rFonts w:ascii="Bookman Old Style" w:hAnsi="Bookman Old Style"/>
          <w:b/>
          <w:sz w:val="24"/>
          <w:szCs w:val="24"/>
        </w:rPr>
      </w:pPr>
      <w:r w:rsidRPr="00477728">
        <w:rPr>
          <w:rFonts w:ascii="Bookman Old Style" w:hAnsi="Bookman Old Style"/>
          <w:b/>
          <w:sz w:val="24"/>
          <w:szCs w:val="24"/>
        </w:rPr>
        <w:t>A LA PRIMERA CUESTIÓN, el Señor Juez Dr. Guardiola, dijo:</w:t>
      </w:r>
    </w:p>
    <w:p w:rsidR="00477728" w:rsidRPr="00477728" w:rsidRDefault="00477728" w:rsidP="00477728">
      <w:pPr>
        <w:spacing w:line="360" w:lineRule="auto"/>
        <w:ind w:firstLine="708"/>
        <w:jc w:val="both"/>
        <w:rPr>
          <w:rFonts w:ascii="Bookman Old Style" w:hAnsi="Bookman Old Style"/>
          <w:sz w:val="24"/>
          <w:szCs w:val="24"/>
        </w:rPr>
      </w:pPr>
      <w:r>
        <w:rPr>
          <w:rFonts w:ascii="Bookman Old Style" w:hAnsi="Bookman Old Style"/>
          <w:sz w:val="24"/>
          <w:szCs w:val="24"/>
        </w:rPr>
        <w:t>I.</w:t>
      </w:r>
      <w:r w:rsidRPr="00477728">
        <w:rPr>
          <w:rFonts w:ascii="Bookman Old Style" w:hAnsi="Bookman Old Style"/>
          <w:sz w:val="24"/>
          <w:szCs w:val="24"/>
        </w:rPr>
        <w:t>A fs. 78/84 la Sra. Juez de Familia, Dra. Guillermina Venini, dictó sentencia, por la que desestimó la acción de determinación de restricciones a la capacidad jurídica interpuesta por G. H. R. respecto de su cónyuge I. L. C.</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Impuso las costas a la accionante y reguló los honorarios de los profesionales intervinientes.</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Para así decidir valoró la pericia del equipo interdisciplinario del Juzgado de Familia e informe ambiental elaborado por la perito Asistente Social Lic. Marisa Adriana Icardi respecto del Sr. C</w:t>
      </w:r>
      <w:r>
        <w:rPr>
          <w:rFonts w:ascii="Bookman Old Style" w:hAnsi="Bookman Old Style"/>
          <w:sz w:val="24"/>
          <w:szCs w:val="24"/>
        </w:rPr>
        <w:t>.</w:t>
      </w:r>
      <w:r w:rsidRPr="00477728">
        <w:rPr>
          <w:rFonts w:ascii="Bookman Old Style" w:hAnsi="Bookman Old Style"/>
          <w:sz w:val="24"/>
          <w:szCs w:val="24"/>
        </w:rPr>
        <w:t xml:space="preserve"> y su grupo familiar. Agregó que mantuvo entrevista con el causante donde le fueron explicados los motivos del presente proceso.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lastRenderedPageBreak/>
        <w:t>Luego de referirse al régimen jurídico sobre restricción a la capacidad que establece el Código Civil y Comercial en correlato con la  Convención de los Derechos de las Personas con Discapacidad, señaló que el causante  se encuentra en la actualidad asistido en todas sus necesidades, destacando la atención de su salud por el Sr. D</w:t>
      </w:r>
      <w:r>
        <w:rPr>
          <w:rFonts w:ascii="Bookman Old Style" w:hAnsi="Bookman Old Style"/>
          <w:sz w:val="24"/>
          <w:szCs w:val="24"/>
        </w:rPr>
        <w:t>.</w:t>
      </w:r>
      <w:r w:rsidRPr="00477728">
        <w:rPr>
          <w:rFonts w:ascii="Bookman Old Style" w:hAnsi="Bookman Old Style"/>
          <w:sz w:val="24"/>
          <w:szCs w:val="24"/>
        </w:rPr>
        <w:t xml:space="preserve"> I</w:t>
      </w:r>
      <w:r>
        <w:rPr>
          <w:rFonts w:ascii="Bookman Old Style" w:hAnsi="Bookman Old Style"/>
          <w:sz w:val="24"/>
          <w:szCs w:val="24"/>
        </w:rPr>
        <w:t>.</w:t>
      </w:r>
      <w:r w:rsidRPr="00477728">
        <w:rPr>
          <w:rFonts w:ascii="Bookman Old Style" w:hAnsi="Bookman Old Style"/>
          <w:sz w:val="24"/>
          <w:szCs w:val="24"/>
        </w:rPr>
        <w:t xml:space="preserve"> y la familia del mismo, conviviendo todos en el domicilio visitado por la trabajadora social, recibiendo, además, la contención de sus otros hijos y nietos, principalmente de su hijo O</w:t>
      </w:r>
      <w:r>
        <w:rPr>
          <w:rFonts w:ascii="Bookman Old Style" w:hAnsi="Bookman Old Style"/>
          <w:sz w:val="24"/>
          <w:szCs w:val="24"/>
        </w:rPr>
        <w:t>.</w:t>
      </w:r>
      <w:r w:rsidRPr="00477728">
        <w:rPr>
          <w:rFonts w:ascii="Bookman Old Style" w:hAnsi="Bookman Old Style"/>
          <w:sz w:val="24"/>
          <w:szCs w:val="24"/>
        </w:rPr>
        <w:t xml:space="preserve"> J</w:t>
      </w:r>
      <w:r>
        <w:rPr>
          <w:rFonts w:ascii="Bookman Old Style" w:hAnsi="Bookman Old Style"/>
          <w:sz w:val="24"/>
          <w:szCs w:val="24"/>
        </w:rPr>
        <w:t>.</w:t>
      </w:r>
      <w:r w:rsidRPr="00477728">
        <w:rPr>
          <w:rFonts w:ascii="Bookman Old Style" w:hAnsi="Bookman Old Style"/>
          <w:sz w:val="24"/>
          <w:szCs w:val="24"/>
        </w:rPr>
        <w:t xml:space="preserve"> C</w:t>
      </w:r>
      <w:r>
        <w:rPr>
          <w:rFonts w:ascii="Bookman Old Style" w:hAnsi="Bookman Old Style"/>
          <w:sz w:val="24"/>
          <w:szCs w:val="24"/>
        </w:rPr>
        <w:t xml:space="preserve">. </w:t>
      </w:r>
      <w:r w:rsidRPr="00477728">
        <w:rPr>
          <w:rFonts w:ascii="Bookman Old Style" w:hAnsi="Bookman Old Style"/>
          <w:sz w:val="24"/>
          <w:szCs w:val="24"/>
        </w:rPr>
        <w:t xml:space="preserve"> y A</w:t>
      </w:r>
      <w:r>
        <w:rPr>
          <w:rFonts w:ascii="Bookman Old Style" w:hAnsi="Bookman Old Style"/>
          <w:sz w:val="24"/>
          <w:szCs w:val="24"/>
        </w:rPr>
        <w:t>.</w:t>
      </w:r>
      <w:r w:rsidRPr="00477728">
        <w:rPr>
          <w:rFonts w:ascii="Bookman Old Style" w:hAnsi="Bookman Old Style"/>
          <w:sz w:val="24"/>
          <w:szCs w:val="24"/>
        </w:rPr>
        <w:t xml:space="preserve"> Q</w:t>
      </w:r>
      <w:r>
        <w:rPr>
          <w:rFonts w:ascii="Bookman Old Style" w:hAnsi="Bookman Old Style"/>
          <w:sz w:val="24"/>
          <w:szCs w:val="24"/>
        </w:rPr>
        <w:t>.</w:t>
      </w:r>
      <w:r w:rsidRPr="00477728">
        <w:rPr>
          <w:rFonts w:ascii="Bookman Old Style" w:hAnsi="Bookman Old Style"/>
          <w:sz w:val="24"/>
          <w:szCs w:val="24"/>
        </w:rPr>
        <w:t xml:space="preserve"> Observándose que la atención de los referentes mencionados hacia el Sr. C</w:t>
      </w:r>
      <w:r>
        <w:rPr>
          <w:rFonts w:ascii="Bookman Old Style" w:hAnsi="Bookman Old Style"/>
          <w:sz w:val="24"/>
          <w:szCs w:val="24"/>
        </w:rPr>
        <w:t>.</w:t>
      </w:r>
      <w:r w:rsidRPr="00477728">
        <w:rPr>
          <w:rFonts w:ascii="Bookman Old Style" w:hAnsi="Bookman Old Style"/>
          <w:sz w:val="24"/>
          <w:szCs w:val="24"/>
        </w:rPr>
        <w:t xml:space="preserve">, deviene de haber ocupado el mismo un rol paterno durante los años de convivencia de este último con la Sra. R.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Respecto del estado de salud del causante transcribetramos del informe que presentaron la Asistente Social </w:t>
      </w:r>
      <w:r w:rsidR="004648C9">
        <w:rPr>
          <w:rFonts w:ascii="Bookman Old Style" w:hAnsi="Bookman Old Style"/>
          <w:sz w:val="24"/>
          <w:szCs w:val="24"/>
        </w:rPr>
        <w:t>XXXX</w:t>
      </w:r>
      <w:r w:rsidRPr="00477728">
        <w:rPr>
          <w:rFonts w:ascii="Bookman Old Style" w:hAnsi="Bookman Old Style"/>
          <w:sz w:val="24"/>
          <w:szCs w:val="24"/>
        </w:rPr>
        <w:t xml:space="preserve"> y el Médico Psiquiatra </w:t>
      </w:r>
      <w:r w:rsidR="004648C9">
        <w:rPr>
          <w:rFonts w:ascii="Bookman Old Style" w:hAnsi="Bookman Old Style"/>
          <w:sz w:val="24"/>
          <w:szCs w:val="24"/>
        </w:rPr>
        <w:t>XXXX</w:t>
      </w:r>
      <w:r w:rsidRPr="00477728">
        <w:rPr>
          <w:rFonts w:ascii="Bookman Old Style" w:hAnsi="Bookman Old Style"/>
          <w:sz w:val="24"/>
          <w:szCs w:val="24"/>
        </w:rPr>
        <w:t>, según el cual I</w:t>
      </w:r>
      <w:r w:rsidR="009B4D0E">
        <w:rPr>
          <w:rFonts w:ascii="Bookman Old Style" w:hAnsi="Bookman Old Style"/>
          <w:sz w:val="24"/>
          <w:szCs w:val="24"/>
        </w:rPr>
        <w:t>.</w:t>
      </w:r>
      <w:r w:rsidRPr="00477728">
        <w:rPr>
          <w:rFonts w:ascii="Bookman Old Style" w:hAnsi="Bookman Old Style"/>
          <w:sz w:val="24"/>
          <w:szCs w:val="24"/>
        </w:rPr>
        <w:t xml:space="preserve"> C</w:t>
      </w:r>
      <w:r w:rsidR="009B4D0E">
        <w:rPr>
          <w:rFonts w:ascii="Bookman Old Style" w:hAnsi="Bookman Old Style"/>
          <w:sz w:val="24"/>
          <w:szCs w:val="24"/>
        </w:rPr>
        <w:t>.</w:t>
      </w:r>
      <w:r w:rsidRPr="00477728">
        <w:rPr>
          <w:rFonts w:ascii="Bookman Old Style" w:hAnsi="Bookman Old Style"/>
          <w:sz w:val="24"/>
          <w:szCs w:val="24"/>
        </w:rPr>
        <w:t xml:space="preserve"> padece enfermedades físicas que predisponen al desarrollo de complicaciones orgánicas cerebrales; mencionándose episodios derivados de la hipertensión arterial y diabetes tipo II y como </w:t>
      </w:r>
      <w:r w:rsidRPr="00477728">
        <w:rPr>
          <w:rFonts w:ascii="Bookman Old Style" w:hAnsi="Bookman Old Style"/>
          <w:sz w:val="24"/>
          <w:szCs w:val="24"/>
        </w:rPr>
        <w:lastRenderedPageBreak/>
        <w:t>consecuencia el trastorno cognoscitivo leve, con esporádica alteración del comportamiento debido a enfermedad vascular cerebral, al que se le han sumado eventos clínicos agudos con una clara y evidente evolución favorable, recuperando de este modo la lucidez; da cuenta de  capacidades y funciones intelectuales básicas no afectadas, de su orientación en tiempo y espacio  y del apoyo que recibe  del Sr. C</w:t>
      </w:r>
      <w:r w:rsidR="009B4D0E">
        <w:rPr>
          <w:rFonts w:ascii="Bookman Old Style" w:hAnsi="Bookman Old Style"/>
          <w:sz w:val="24"/>
          <w:szCs w:val="24"/>
        </w:rPr>
        <w:t>.</w:t>
      </w:r>
      <w:r w:rsidRPr="00477728">
        <w:rPr>
          <w:rFonts w:ascii="Bookman Old Style" w:hAnsi="Bookman Old Style"/>
          <w:sz w:val="24"/>
          <w:szCs w:val="24"/>
        </w:rPr>
        <w:t xml:space="preserve"> y del Sr. I</w:t>
      </w:r>
      <w:r w:rsidR="009B4D0E">
        <w:rPr>
          <w:rFonts w:ascii="Bookman Old Style" w:hAnsi="Bookman Old Style"/>
          <w:sz w:val="24"/>
          <w:szCs w:val="24"/>
        </w:rPr>
        <w:t>.</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En base a ello y lo manifestado  por el Sr. C</w:t>
      </w:r>
      <w:r w:rsidR="009B4D0E">
        <w:rPr>
          <w:rFonts w:ascii="Bookman Old Style" w:hAnsi="Bookman Old Style"/>
          <w:sz w:val="24"/>
          <w:szCs w:val="24"/>
        </w:rPr>
        <w:t>.</w:t>
      </w:r>
      <w:r w:rsidRPr="00477728">
        <w:rPr>
          <w:rFonts w:ascii="Bookman Old Style" w:hAnsi="Bookman Old Style"/>
          <w:sz w:val="24"/>
          <w:szCs w:val="24"/>
        </w:rPr>
        <w:t xml:space="preserve"> en la entrevista personal concluye la Jueza de grado que corresponde desestimar la acción incoada por cuanto no se encuentran reunidos en autos los presupuestos legales tanto intrínsecos como extrínsecos que interfieran en el libre ejercicio de sus derechos, esto es que la persona padezca "una dicción o alteración mental permanente o prolongada, de suficiente gravedad" ni que "se estime que del ejercicio pleno de su capacidad pueda resultar un daño a su persona o a sus bienes", como  para restringir su capacidad ni disponer de apoyos.</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lastRenderedPageBreak/>
        <w:t xml:space="preserve">Finaliza afirmando que "en razón del rechazo de la apertura de la acción incoada deviene innecesario dar tratamiento al planteo de falta de legitimación activa planteada"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  II.  Apeló la peticionante Sra. R</w:t>
      </w:r>
      <w:r w:rsidR="009B4D0E">
        <w:rPr>
          <w:rFonts w:ascii="Bookman Old Style" w:hAnsi="Bookman Old Style"/>
          <w:sz w:val="24"/>
          <w:szCs w:val="24"/>
        </w:rPr>
        <w:t>.</w:t>
      </w:r>
      <w:r w:rsidRPr="00477728">
        <w:rPr>
          <w:rFonts w:ascii="Bookman Old Style" w:hAnsi="Bookman Old Style"/>
          <w:sz w:val="24"/>
          <w:szCs w:val="24"/>
        </w:rPr>
        <w:t xml:space="preserve"> (fs. 86). En la impugnación recursiva de fs. 95/98, ratificada a fs. 106, se critica la desestimación de la acción argumentándose que no se ha valorado la documentación médica acompañada (refiriéndose concretamente a la expedida </w:t>
      </w:r>
      <w:r w:rsidR="009B4D0E">
        <w:rPr>
          <w:rFonts w:ascii="Bookman Old Style" w:hAnsi="Bookman Old Style"/>
          <w:sz w:val="24"/>
          <w:szCs w:val="24"/>
        </w:rPr>
        <w:t xml:space="preserve">por los Dres. </w:t>
      </w:r>
      <w:r w:rsidR="004648C9">
        <w:rPr>
          <w:rFonts w:ascii="Bookman Old Style" w:hAnsi="Bookman Old Style"/>
          <w:sz w:val="24"/>
          <w:szCs w:val="24"/>
        </w:rPr>
        <w:t>XXX</w:t>
      </w:r>
      <w:r w:rsidR="009B4D0E">
        <w:rPr>
          <w:rFonts w:ascii="Bookman Old Style" w:hAnsi="Bookman Old Style"/>
          <w:sz w:val="24"/>
          <w:szCs w:val="24"/>
        </w:rPr>
        <w:t xml:space="preserve"> y </w:t>
      </w:r>
      <w:r w:rsidR="004648C9">
        <w:rPr>
          <w:rFonts w:ascii="Bookman Old Style" w:hAnsi="Bookman Old Style"/>
          <w:sz w:val="24"/>
          <w:szCs w:val="24"/>
        </w:rPr>
        <w:t>XXX</w:t>
      </w:r>
      <w:r w:rsidR="009B4D0E">
        <w:rPr>
          <w:rFonts w:ascii="Bookman Old Style" w:hAnsi="Bookman Old Style"/>
          <w:sz w:val="24"/>
          <w:szCs w:val="24"/>
        </w:rPr>
        <w:t>)</w:t>
      </w:r>
      <w:r w:rsidRPr="00477728">
        <w:rPr>
          <w:rFonts w:ascii="Bookman Old Style" w:hAnsi="Bookman Old Style"/>
          <w:sz w:val="24"/>
          <w:szCs w:val="24"/>
        </w:rPr>
        <w:t>, según la cual su esposo, a quien durante 28 años atendió padece de Alzheimer, siendo esa enfermedad irreversible y progresiva y precisa internación geriátrica con asistencia psiquiátrica;  basándose el fallo "en informes realizados por asistentes sociales y psicólogos (no médicos) que transcriben lo que ven en un solo momento que es el que concurren al domicilio y lo que le dice el Sr. I</w:t>
      </w:r>
      <w:r w:rsidR="009B4D0E">
        <w:rPr>
          <w:rFonts w:ascii="Bookman Old Style" w:hAnsi="Bookman Old Style"/>
          <w:sz w:val="24"/>
          <w:szCs w:val="24"/>
        </w:rPr>
        <w:t>.</w:t>
      </w:r>
      <w:r w:rsidRPr="00477728">
        <w:rPr>
          <w:rFonts w:ascii="Bookman Old Style" w:hAnsi="Bookman Old Style"/>
          <w:sz w:val="24"/>
          <w:szCs w:val="24"/>
        </w:rPr>
        <w:t xml:space="preserve">".  Agrega que la Sra. Jueza rechazó la demanda sin haber ordenado producir la prueba que ella ofreció, por lo que al suprimirse esa parte importante del proceso la sentencia debe ser declarada nula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lastRenderedPageBreak/>
        <w:t xml:space="preserve">III. Corrido traslado del memorial de agravios, no es  contestado. Conferida  vista de las actuaciones  al Sr. Asesor de Incapaces, Dr. Rodolfo Avendaño, quien emite su dictamen en presentación electrónica de fecha 22 de noviembre de 2018, postulando la confirmación del fallo impugnado.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Llamados los autos para sentencia a fs. 104, se está en condiciones de resolver (art. 263 del CPCC)</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IV.- En esa tarea, adelanto mi opinión en el sentido de que el pronunciamiento debe ser invalidado.</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Ninguna duda cabe  que beneficiosamente a partir de la Convención sobre los Derechos de las Personas con Discapacidad (aprob. por ley 26378), la ley nacional sobre salud mental n° 26657  y la sanción del Código Civil y Comercial de la Nación ( arts. 31 a 43) han cambiado los paradigmas en la materia, pasándose de un modelo de sustitución en la toma de decisiones  por la de un modelo de apoyo en la toma de decisiones o sea de una justicia de acompañamiento; de un modelo médico a un modelo social. </w:t>
      </w:r>
      <w:r w:rsidRPr="00477728">
        <w:rPr>
          <w:rFonts w:ascii="Bookman Old Style" w:hAnsi="Bookman Old Style"/>
          <w:sz w:val="24"/>
          <w:szCs w:val="24"/>
        </w:rPr>
        <w:lastRenderedPageBreak/>
        <w:t xml:space="preserve">Esto último, dada la implicancia de la situación contextual que no se restringe a lo individual, tiene su innegable correlato en la exigencia de  </w:t>
      </w:r>
      <w:r w:rsidR="009B4D0E" w:rsidRPr="00477728">
        <w:rPr>
          <w:rFonts w:ascii="Bookman Old Style" w:hAnsi="Bookman Old Style"/>
          <w:sz w:val="24"/>
          <w:szCs w:val="24"/>
        </w:rPr>
        <w:t>interdisciplinariedad</w:t>
      </w:r>
      <w:r w:rsidRPr="00477728">
        <w:rPr>
          <w:rFonts w:ascii="Bookman Old Style" w:hAnsi="Bookman Old Style"/>
          <w:sz w:val="24"/>
          <w:szCs w:val="24"/>
        </w:rPr>
        <w:t xml:space="preserve"> de la intervención estatal y del dictamen respecto a la persona sujeta a proceso judicial  (arts. 31 inc. c y 37 del CCyCN ya antes receptada con la reforma al Código Civil en los arts. 482 y 152 ter)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Ahora bien, ello en modo alguno significa que el aspecto médico-psiquiátrico haya dejado de tener importancia, sino que debe ser complementado, integrado desde las visiones de las otras especialidades.  Esto tiene necesario reflejo en la integración del equipo </w:t>
      </w:r>
      <w:r w:rsidR="009B4D0E" w:rsidRPr="00477728">
        <w:rPr>
          <w:rFonts w:ascii="Bookman Old Style" w:hAnsi="Bookman Old Style"/>
          <w:sz w:val="24"/>
          <w:szCs w:val="24"/>
        </w:rPr>
        <w:t>interdisciplinario</w:t>
      </w:r>
      <w:r w:rsidRPr="00477728">
        <w:rPr>
          <w:rFonts w:ascii="Bookman Old Style" w:hAnsi="Bookman Old Style"/>
          <w:sz w:val="24"/>
          <w:szCs w:val="24"/>
        </w:rPr>
        <w:t xml:space="preserve">, cuestión sobre la que se ha dicho  hubiera sido importante que se clarificara "estableciendo algunas garantías mínimas que permitan establecer el justo alcance de la intervención del profesional médico"  (Muñiz Carlos M " Personas con incapacidad y con capacidad restringida por razón de discapacidad mental en el Proyecto de Código Civil y Comercial" DFyP 2012(septiembre), 158) y no dejar "ancho margen - y abren el debate doctrinario- para las regulaciones de los ordenamientos procesales locales" </w:t>
      </w:r>
      <w:r w:rsidRPr="00477728">
        <w:rPr>
          <w:rFonts w:ascii="Bookman Old Style" w:hAnsi="Bookman Old Style"/>
          <w:sz w:val="24"/>
          <w:szCs w:val="24"/>
        </w:rPr>
        <w:lastRenderedPageBreak/>
        <w:t xml:space="preserve">(Berizonce Roberto "Normas procesales del Código Civil y Comercial de la Nación. Personas con capacidades restringidas" La Ley 2015-C,735); lo que ya había merecido críticas (Mayo Jorge-Tobías José " La nueva ley 26657 de salud mental. Dos poco afortunadas reformas al Código Civil La Ley 2011-A,949: "..de ese modo, la exigencia de </w:t>
      </w:r>
      <w:r w:rsidR="009B4D0E" w:rsidRPr="00477728">
        <w:rPr>
          <w:rFonts w:ascii="Bookman Old Style" w:hAnsi="Bookman Old Style"/>
          <w:sz w:val="24"/>
          <w:szCs w:val="24"/>
        </w:rPr>
        <w:t>interdisciplinariedad</w:t>
      </w:r>
      <w:r w:rsidRPr="00477728">
        <w:rPr>
          <w:rFonts w:ascii="Bookman Old Style" w:hAnsi="Bookman Old Style"/>
          <w:sz w:val="24"/>
          <w:szCs w:val="24"/>
        </w:rPr>
        <w:t xml:space="preserve"> ingresaría indebidamente en cuestiones propias de las legislaciones locales"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La cuestión adquiere especial relevancia en tanto el art. 620 del Código Procesal </w:t>
      </w:r>
      <w:r w:rsidR="004648C9" w:rsidRPr="00477728">
        <w:rPr>
          <w:rFonts w:ascii="Bookman Old Style" w:hAnsi="Bookman Old Style"/>
          <w:sz w:val="24"/>
          <w:szCs w:val="24"/>
        </w:rPr>
        <w:t>de nuestra</w:t>
      </w:r>
      <w:r w:rsidRPr="00477728">
        <w:rPr>
          <w:rFonts w:ascii="Bookman Old Style" w:hAnsi="Bookman Old Style"/>
          <w:sz w:val="24"/>
          <w:szCs w:val="24"/>
        </w:rPr>
        <w:t xml:space="preserve"> Provincia, vigente en la actualidad, </w:t>
      </w:r>
      <w:r w:rsidR="004648C9" w:rsidRPr="00477728">
        <w:rPr>
          <w:rFonts w:ascii="Bookman Old Style" w:hAnsi="Bookman Old Style"/>
          <w:sz w:val="24"/>
          <w:szCs w:val="24"/>
        </w:rPr>
        <w:t>exige “</w:t>
      </w:r>
      <w:r w:rsidRPr="00477728">
        <w:rPr>
          <w:rFonts w:ascii="Bookman Old Style" w:hAnsi="Bookman Old Style"/>
          <w:sz w:val="24"/>
          <w:szCs w:val="24"/>
        </w:rPr>
        <w:t xml:space="preserve">la designación de oficio de tres médicos psiquiatras o </w:t>
      </w:r>
      <w:r w:rsidR="004648C9" w:rsidRPr="00477728">
        <w:rPr>
          <w:rFonts w:ascii="Bookman Old Style" w:hAnsi="Bookman Old Style"/>
          <w:sz w:val="24"/>
          <w:szCs w:val="24"/>
        </w:rPr>
        <w:t>legistas para</w:t>
      </w:r>
      <w:r w:rsidRPr="00477728">
        <w:rPr>
          <w:rFonts w:ascii="Bookman Old Style" w:hAnsi="Bookman Old Style"/>
          <w:sz w:val="24"/>
          <w:szCs w:val="24"/>
        </w:rPr>
        <w:t xml:space="preserve"> que informen ...sobre el estado actual de las facultades mentales". "Podrían los jueces dejar de lado el requerimiento que expresamente se establecen en los Códigos Procesales -se interroga  Gabriel M. Mazzinghi ("Inconstitucionalidad de la exclusiva intervención interdisciplinaria en los procesos de discapacidad" SJA 28/12/2016 Cita Online AP/DOC/255/2016)- Pensamos que no; y que mientras no se modifiquen eventualmente, los </w:t>
      </w:r>
      <w:r w:rsidRPr="00477728">
        <w:rPr>
          <w:rFonts w:ascii="Bookman Old Style" w:hAnsi="Bookman Old Style"/>
          <w:sz w:val="24"/>
          <w:szCs w:val="24"/>
        </w:rPr>
        <w:lastRenderedPageBreak/>
        <w:t xml:space="preserve">Códigos de Procedimientos que son de jurisdicción local, los jueces deberán cumplir tales leyes procesales y requerir forzosamente el dictamen de los médicos psiquiatras o legistas, cuya intervención no podrá soslayarse". Una respuesta diferente exigiría declarar la inconstitucionalidad de la legislación local (Mayo-Tobías trabajo citado, ver nota 16), sin razón valedera para ello, ya que ambas normas pueden perfectamente interrelacionarse, integrarse de un modo axiológicamente valioso. Coincido en este sentido con lo expresado por el Dr. Casás  ( Titular del Juzgado 1a Instancia en lo Civil y Comercial de Lomas de Zamora en autos B.Z.,B.G. s/ Insania RS 441/2011 Fo 1226/31 7/11/2011):" esta nueva ley sumaría a lo dispuesto por el art. 620 y siguientes de nuestro ordenamiento procesal vigente que dispone la realización de una evaluación médica realizada por 3 galenos especialistas en psiquiatría, artículo que no ha sido derogado  sino complementado con la entrada en vigencia de la ley 26657 que dispone que junto con los médicos </w:t>
      </w:r>
      <w:r w:rsidRPr="00477728">
        <w:rPr>
          <w:rFonts w:ascii="Bookman Old Style" w:hAnsi="Bookman Old Style"/>
          <w:sz w:val="24"/>
          <w:szCs w:val="24"/>
        </w:rPr>
        <w:lastRenderedPageBreak/>
        <w:t>psiquiatras efectúen la evaluación profesionales de otras disciplinas relacionadas con la salud mental"</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Por otra parte, el sistema de prueba legal que adopta el art. 620, constituye con el nombramiento de oficio y su número,  una indudable garantía para el presunto insano   (Gabriela Iturbide en Highton- Areán  Código Procesal Hammurabi To. 12p. 211), que interpreto no ha sido el propósito del nuevo sistema retacear sino por el contrario ampliar al consagrarse la interdisciplinariedad en la composición del equipo evaluador.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En el mismo sentido se expide Maite Herrán ("La prueba pericial en los juicios sobre capacidad. Nueva visión a la luz de la ley 26657 de Salud Mental" en RDProcesal 2012-2 -212): "En la práctica tribunalicia la cuestión se está materializando a través de informes firmados por los tres médicos forenses o psiquiatras a lo que se suma la intervención, sea de un  psicólogo o un trabajador social, en la misma pericia todos los mencionados, o bien por la anexión en autos de distintos </w:t>
      </w:r>
      <w:r w:rsidRPr="00477728">
        <w:rPr>
          <w:rFonts w:ascii="Bookman Old Style" w:hAnsi="Bookman Old Style"/>
          <w:sz w:val="24"/>
          <w:szCs w:val="24"/>
        </w:rPr>
        <w:lastRenderedPageBreak/>
        <w:t>informes de las disciplinas mencionadas por separado que en su conjunto arrojan la mirada pluridisciplinaria que exige la nueva ley. Consecuentemente las llamadas juntas médicas, compuestas en el caso del ordenamiento procesal nacional vigente por tres galenos, deben seguir realizándose, pues la pluralidad de médicos designados opera a favor del presunto insano y como una garantía para éste. Por otra parte, sobreabundante resulta decir que, pese a algunas interpretaciones que se han realizado, dicho artículo del ordenamiento procesal no se encuentra derogado"</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No encuentro reparo tampoco para ello en la  Res. SCBA 3196/11, ya que respecto a los Juzgados de Familia destaca que los Equipos Técnicos Auxiliares serán organizados conforme a las directivas de sus titulares.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En el caso particular que nos ocupa, el aspecto médico-biológico  en cuanto al esclarecimiento de su entidad y consecuencias no parece razonable pueda dejarse librado al </w:t>
      </w:r>
      <w:r w:rsidRPr="00477728">
        <w:rPr>
          <w:rFonts w:ascii="Bookman Old Style" w:hAnsi="Bookman Old Style"/>
          <w:sz w:val="24"/>
          <w:szCs w:val="24"/>
        </w:rPr>
        <w:lastRenderedPageBreak/>
        <w:t xml:space="preserve">exclusivo criterio profesional científico del Dr. </w:t>
      </w:r>
      <w:r w:rsidR="009B4D0E" w:rsidRPr="00477728">
        <w:rPr>
          <w:rFonts w:ascii="Bookman Old Style" w:hAnsi="Bookman Old Style"/>
          <w:sz w:val="24"/>
          <w:szCs w:val="24"/>
        </w:rPr>
        <w:t>Rodríguez</w:t>
      </w:r>
      <w:r w:rsidRPr="00477728">
        <w:rPr>
          <w:rFonts w:ascii="Bookman Old Style" w:hAnsi="Bookman Old Style"/>
          <w:sz w:val="24"/>
          <w:szCs w:val="24"/>
        </w:rPr>
        <w:t xml:space="preserve">, único especialista  médico que conformó el equipo auxiliar.  </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Pero a ello se suma otra razón para anular la sentencia.</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t xml:space="preserve">Sin dejar </w:t>
      </w:r>
      <w:r w:rsidR="009B4D0E">
        <w:rPr>
          <w:rFonts w:ascii="Bookman Old Style" w:hAnsi="Bookman Old Style"/>
          <w:sz w:val="24"/>
          <w:szCs w:val="24"/>
        </w:rPr>
        <w:t>de reconocer los matices publicí</w:t>
      </w:r>
      <w:r w:rsidRPr="00477728">
        <w:rPr>
          <w:rFonts w:ascii="Bookman Old Style" w:hAnsi="Bookman Old Style"/>
          <w:sz w:val="24"/>
          <w:szCs w:val="24"/>
        </w:rPr>
        <w:t>sticos y de orden público en estos procesos sociales en el marco del modelo de justicia "de acompañamiento"  apuntado,  ellos no dejan de ser contenciosos, principalmente por la intervención del denunciante, con la posibilidad de aportar pruebas que acrediten los hechos invocados (arts. 618 y 621 CPCC ver Morello-Sosa-Berizonce- Tessone  "Códigos Procesales en los Civil y Comercial....." 4a edición  AbeledoPerrot To. VII p. 673/675; Patricia Bermejo en "Código  Procesal Civil y Comercial de la Provincia de Buenos Aires Anotado y Comentado" RubinzalCulzoni To. IIp. 446). El art. 36 del CCyCN  en su parte final expresamente le reconoce a la persona reconocida como legitimada por el art. 33, (cuestión tampoco resuelta) tal facultad, la que en el sublite fue soslayada.</w:t>
      </w:r>
    </w:p>
    <w:p w:rsidR="00477728" w:rsidRPr="00477728" w:rsidRDefault="00477728" w:rsidP="00477728">
      <w:pPr>
        <w:spacing w:line="360" w:lineRule="auto"/>
        <w:ind w:firstLine="708"/>
        <w:jc w:val="both"/>
        <w:rPr>
          <w:rFonts w:ascii="Bookman Old Style" w:hAnsi="Bookman Old Style"/>
          <w:sz w:val="24"/>
          <w:szCs w:val="24"/>
        </w:rPr>
      </w:pPr>
      <w:r w:rsidRPr="00477728">
        <w:rPr>
          <w:rFonts w:ascii="Bookman Old Style" w:hAnsi="Bookman Old Style"/>
          <w:sz w:val="24"/>
          <w:szCs w:val="24"/>
        </w:rPr>
        <w:lastRenderedPageBreak/>
        <w:t>En base a lo expuesto propongo anular el pronunciamiento.</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r>
      <w:r w:rsidRPr="00477728">
        <w:rPr>
          <w:rFonts w:ascii="Bookman Old Style" w:hAnsi="Bookman Old Style"/>
          <w:b/>
          <w:sz w:val="24"/>
          <w:szCs w:val="24"/>
        </w:rPr>
        <w:t>ASI LO VOTO</w:t>
      </w:r>
      <w:r w:rsidRPr="00477728">
        <w:rPr>
          <w:rFonts w:ascii="Bookman Old Style" w:hAnsi="Bookman Old Style"/>
          <w:sz w:val="24"/>
          <w:szCs w:val="24"/>
        </w:rPr>
        <w:t xml:space="preserve">.-  </w:t>
      </w:r>
      <w:r w:rsidRPr="00477728">
        <w:rPr>
          <w:rFonts w:ascii="Bookman Old Style" w:hAnsi="Bookman Old Style"/>
          <w:sz w:val="24"/>
          <w:szCs w:val="24"/>
        </w:rPr>
        <w:tab/>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Los Señores Jueces Dres. Castro Durán y Volta, aduciendo análogas razones dieron sus votos en igual sentido.-</w:t>
      </w:r>
    </w:p>
    <w:p w:rsidR="00477728" w:rsidRPr="00477728" w:rsidRDefault="00477728" w:rsidP="00477728">
      <w:pPr>
        <w:spacing w:line="360" w:lineRule="auto"/>
        <w:jc w:val="both"/>
        <w:rPr>
          <w:rFonts w:ascii="Bookman Old Style" w:hAnsi="Bookman Old Style"/>
          <w:b/>
          <w:sz w:val="24"/>
          <w:szCs w:val="24"/>
        </w:rPr>
      </w:pPr>
      <w:r w:rsidRPr="00477728">
        <w:rPr>
          <w:rFonts w:ascii="Bookman Old Style" w:hAnsi="Bookman Old Style"/>
          <w:b/>
          <w:sz w:val="24"/>
          <w:szCs w:val="24"/>
        </w:rPr>
        <w:tab/>
        <w:t>A LA SEGUNDA CUESTION, el Señor Juez Dr. Guardiola, dijo:</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La presente cuestión queda desplazada en razón de la nulidad propuesta.</w:t>
      </w:r>
    </w:p>
    <w:p w:rsidR="00477728" w:rsidRPr="00477728" w:rsidRDefault="00477728" w:rsidP="00477728">
      <w:pPr>
        <w:spacing w:line="360" w:lineRule="auto"/>
        <w:jc w:val="both"/>
        <w:rPr>
          <w:rFonts w:ascii="Bookman Old Style" w:hAnsi="Bookman Old Style"/>
          <w:b/>
          <w:sz w:val="24"/>
          <w:szCs w:val="24"/>
        </w:rPr>
      </w:pPr>
      <w:r w:rsidRPr="00477728">
        <w:rPr>
          <w:rFonts w:ascii="Bookman Old Style" w:hAnsi="Bookman Old Style"/>
          <w:b/>
          <w:sz w:val="24"/>
          <w:szCs w:val="24"/>
        </w:rPr>
        <w:tab/>
        <w:t xml:space="preserve">ASI LO VOTO.-  </w:t>
      </w:r>
      <w:r w:rsidRPr="00477728">
        <w:rPr>
          <w:rFonts w:ascii="Bookman Old Style" w:hAnsi="Bookman Old Style"/>
          <w:b/>
          <w:sz w:val="24"/>
          <w:szCs w:val="24"/>
        </w:rPr>
        <w:tab/>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Los Señores Jueces Dres. Castro Durán y Volta, aduciendo análogas razones dieron sus votos en igual sentido.-</w:t>
      </w:r>
    </w:p>
    <w:p w:rsidR="00477728" w:rsidRPr="00477728" w:rsidRDefault="00477728" w:rsidP="00477728">
      <w:pPr>
        <w:spacing w:line="360" w:lineRule="auto"/>
        <w:jc w:val="both"/>
        <w:rPr>
          <w:rFonts w:ascii="Bookman Old Style" w:hAnsi="Bookman Old Style"/>
          <w:b/>
          <w:sz w:val="24"/>
          <w:szCs w:val="24"/>
        </w:rPr>
      </w:pPr>
      <w:r w:rsidRPr="00477728">
        <w:rPr>
          <w:rFonts w:ascii="Bookman Old Style" w:hAnsi="Bookman Old Style"/>
          <w:b/>
          <w:sz w:val="24"/>
          <w:szCs w:val="24"/>
        </w:rPr>
        <w:tab/>
        <w:t>A LA TERCERA CUESTION, el Señor Juez Dr. Guardiola, dijo:</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lastRenderedPageBreak/>
        <w:tab/>
        <w:t>Atento el resultado arribado al tratar la cuestión anterior, preceptos legales citados y en cuanto ha sido materia de recurso -artículos 168 de la Constitución Provincial y 272 del CPCC-,  Corresponde:</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b/>
          <w:sz w:val="24"/>
          <w:szCs w:val="24"/>
        </w:rPr>
        <w:tab/>
        <w:t xml:space="preserve"> ANULAR </w:t>
      </w:r>
      <w:r w:rsidRPr="00477728">
        <w:rPr>
          <w:rFonts w:ascii="Bookman Old Style" w:hAnsi="Bookman Old Style"/>
          <w:sz w:val="24"/>
          <w:szCs w:val="24"/>
        </w:rPr>
        <w:t xml:space="preserve">la sentencia apelada. Vuelvan las actuaciones a la instancia de origen. Sin costas.- </w:t>
      </w:r>
    </w:p>
    <w:p w:rsidR="00477728" w:rsidRPr="00477728" w:rsidRDefault="00477728" w:rsidP="00477728">
      <w:pPr>
        <w:spacing w:line="360" w:lineRule="auto"/>
        <w:jc w:val="both"/>
        <w:rPr>
          <w:rFonts w:ascii="Bookman Old Style" w:hAnsi="Bookman Old Style"/>
          <w:b/>
          <w:sz w:val="24"/>
          <w:szCs w:val="24"/>
        </w:rPr>
      </w:pPr>
      <w:r w:rsidRPr="00477728">
        <w:rPr>
          <w:rFonts w:ascii="Bookman Old Style" w:hAnsi="Bookman Old Style"/>
          <w:b/>
          <w:sz w:val="24"/>
          <w:szCs w:val="24"/>
        </w:rPr>
        <w:tab/>
        <w:t xml:space="preserve">ASI LO VOTO.-  </w:t>
      </w:r>
      <w:r w:rsidRPr="00477728">
        <w:rPr>
          <w:rFonts w:ascii="Bookman Old Style" w:hAnsi="Bookman Old Style"/>
          <w:b/>
          <w:sz w:val="24"/>
          <w:szCs w:val="24"/>
        </w:rPr>
        <w:tab/>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Los Señores Jueces Dres. Castro Durán y Volta, aduciendo análogas razones dieron sus votos en igual sentido.-</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Con lo que se dio por finalizado el presente acuerdo que firman los Señores Jueces por ante mí:</w:t>
      </w:r>
      <w:r>
        <w:rPr>
          <w:rFonts w:ascii="Bookman Old Style" w:hAnsi="Bookman Old Style"/>
          <w:sz w:val="24"/>
          <w:szCs w:val="24"/>
        </w:rPr>
        <w:t xml:space="preserve"> FDO. DRES. JUAN JOSE GUARDIOLA, RICARDO MANUEL CASTRO DURAN Y GASTON MARIO VOLTA, ANTE MI, DRA, MARIA V. ZUZA (Secretaria).- </w:t>
      </w:r>
    </w:p>
    <w:p w:rsidR="00477728" w:rsidRPr="00477728" w:rsidRDefault="00477728" w:rsidP="00477728">
      <w:pPr>
        <w:spacing w:line="360" w:lineRule="auto"/>
        <w:jc w:val="both"/>
        <w:rPr>
          <w:rFonts w:ascii="Bookman Old Style" w:hAnsi="Bookman Old Style"/>
          <w:sz w:val="24"/>
          <w:szCs w:val="24"/>
        </w:rPr>
      </w:pP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 xml:space="preserve">//NIN, (Bs. As.),  12  de Marzo de 2019.      </w:t>
      </w:r>
    </w:p>
    <w:p w:rsidR="00477728" w:rsidRPr="00477728" w:rsidRDefault="00477728" w:rsidP="00477728">
      <w:pPr>
        <w:spacing w:line="360" w:lineRule="auto"/>
        <w:jc w:val="both"/>
        <w:rPr>
          <w:rFonts w:ascii="Bookman Old Style" w:hAnsi="Bookman Old Style"/>
          <w:b/>
          <w:sz w:val="24"/>
          <w:szCs w:val="24"/>
        </w:rPr>
      </w:pPr>
      <w:r w:rsidRPr="00477728">
        <w:rPr>
          <w:rFonts w:ascii="Bookman Old Style" w:hAnsi="Bookman Old Style"/>
          <w:b/>
          <w:sz w:val="24"/>
          <w:szCs w:val="24"/>
        </w:rPr>
        <w:lastRenderedPageBreak/>
        <w:tab/>
        <w:t>AUTOS Y VISTO:</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b/>
          <w:sz w:val="24"/>
          <w:szCs w:val="24"/>
        </w:rPr>
        <w:t xml:space="preserve">                ANULAR</w:t>
      </w:r>
      <w:r w:rsidRPr="00477728">
        <w:rPr>
          <w:rFonts w:ascii="Bookman Old Style" w:hAnsi="Bookman Old Style"/>
          <w:sz w:val="24"/>
          <w:szCs w:val="24"/>
        </w:rPr>
        <w:t xml:space="preserve"> la sentencia apelada. Vuelvan las actuaciones a la instancia de origen. Sin costas.- </w:t>
      </w:r>
    </w:p>
    <w:p w:rsidR="00477728" w:rsidRPr="00477728" w:rsidRDefault="00477728" w:rsidP="00477728">
      <w:pPr>
        <w:spacing w:line="360" w:lineRule="auto"/>
        <w:jc w:val="both"/>
        <w:rPr>
          <w:rFonts w:ascii="Bookman Old Style" w:hAnsi="Bookman Old Style"/>
          <w:sz w:val="24"/>
          <w:szCs w:val="24"/>
        </w:rPr>
      </w:pPr>
      <w:r w:rsidRPr="00477728">
        <w:rPr>
          <w:rFonts w:ascii="Bookman Old Style" w:hAnsi="Bookman Old Style"/>
          <w:sz w:val="24"/>
          <w:szCs w:val="24"/>
        </w:rPr>
        <w:tab/>
        <w:t xml:space="preserve">  Regístrese, notifíquese y oportunamente remítanse los autos al Juzgado de Origen.-FDO. DRES. JUAN JOSE GUARDIOLA, RICARDO MANUEL CASTRO DURAN Y GASTON MARIO VOLTA, ANTE MI, DRA, MARIA V. ZUZA (Secretaria).-</w:t>
      </w:r>
    </w:p>
    <w:p w:rsidR="00477728" w:rsidRPr="00477728" w:rsidRDefault="00477728" w:rsidP="00477728">
      <w:pPr>
        <w:spacing w:line="360" w:lineRule="auto"/>
        <w:jc w:val="both"/>
        <w:rPr>
          <w:rFonts w:ascii="Bookman Old Style" w:hAnsi="Bookman Old Style"/>
          <w:sz w:val="24"/>
          <w:szCs w:val="24"/>
        </w:rPr>
      </w:pPr>
    </w:p>
    <w:p w:rsidR="00282789" w:rsidRPr="00477728" w:rsidRDefault="00282789" w:rsidP="00477728">
      <w:pPr>
        <w:spacing w:line="360" w:lineRule="auto"/>
        <w:jc w:val="both"/>
        <w:rPr>
          <w:rFonts w:ascii="Bookman Old Style" w:hAnsi="Bookman Old Style"/>
          <w:sz w:val="24"/>
          <w:szCs w:val="24"/>
        </w:rPr>
      </w:pPr>
    </w:p>
    <w:sectPr w:rsidR="00282789" w:rsidRPr="00477728" w:rsidSect="00536A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1D8E"/>
    <w:multiLevelType w:val="hybridMultilevel"/>
    <w:tmpl w:val="2FA680D4"/>
    <w:lvl w:ilvl="0" w:tplc="9700474A">
      <w:start w:val="1"/>
      <w:numFmt w:val="upperRoman"/>
      <w:lvlText w:val="%1."/>
      <w:lvlJc w:val="left"/>
      <w:pPr>
        <w:ind w:left="1653" w:hanging="720"/>
      </w:pPr>
      <w:rPr>
        <w:rFonts w:hint="default"/>
      </w:rPr>
    </w:lvl>
    <w:lvl w:ilvl="1" w:tplc="2C0A0019" w:tentative="1">
      <w:start w:val="1"/>
      <w:numFmt w:val="lowerLetter"/>
      <w:lvlText w:val="%2."/>
      <w:lvlJc w:val="left"/>
      <w:pPr>
        <w:ind w:left="2013" w:hanging="360"/>
      </w:pPr>
    </w:lvl>
    <w:lvl w:ilvl="2" w:tplc="2C0A001B" w:tentative="1">
      <w:start w:val="1"/>
      <w:numFmt w:val="lowerRoman"/>
      <w:lvlText w:val="%3."/>
      <w:lvlJc w:val="right"/>
      <w:pPr>
        <w:ind w:left="2733" w:hanging="180"/>
      </w:pPr>
    </w:lvl>
    <w:lvl w:ilvl="3" w:tplc="2C0A000F" w:tentative="1">
      <w:start w:val="1"/>
      <w:numFmt w:val="decimal"/>
      <w:lvlText w:val="%4."/>
      <w:lvlJc w:val="left"/>
      <w:pPr>
        <w:ind w:left="3453" w:hanging="360"/>
      </w:pPr>
    </w:lvl>
    <w:lvl w:ilvl="4" w:tplc="2C0A0019" w:tentative="1">
      <w:start w:val="1"/>
      <w:numFmt w:val="lowerLetter"/>
      <w:lvlText w:val="%5."/>
      <w:lvlJc w:val="left"/>
      <w:pPr>
        <w:ind w:left="4173" w:hanging="360"/>
      </w:pPr>
    </w:lvl>
    <w:lvl w:ilvl="5" w:tplc="2C0A001B" w:tentative="1">
      <w:start w:val="1"/>
      <w:numFmt w:val="lowerRoman"/>
      <w:lvlText w:val="%6."/>
      <w:lvlJc w:val="right"/>
      <w:pPr>
        <w:ind w:left="4893" w:hanging="180"/>
      </w:pPr>
    </w:lvl>
    <w:lvl w:ilvl="6" w:tplc="2C0A000F" w:tentative="1">
      <w:start w:val="1"/>
      <w:numFmt w:val="decimal"/>
      <w:lvlText w:val="%7."/>
      <w:lvlJc w:val="left"/>
      <w:pPr>
        <w:ind w:left="5613" w:hanging="360"/>
      </w:pPr>
    </w:lvl>
    <w:lvl w:ilvl="7" w:tplc="2C0A0019" w:tentative="1">
      <w:start w:val="1"/>
      <w:numFmt w:val="lowerLetter"/>
      <w:lvlText w:val="%8."/>
      <w:lvlJc w:val="left"/>
      <w:pPr>
        <w:ind w:left="6333" w:hanging="360"/>
      </w:pPr>
    </w:lvl>
    <w:lvl w:ilvl="8" w:tplc="2C0A001B" w:tentative="1">
      <w:start w:val="1"/>
      <w:numFmt w:val="lowerRoman"/>
      <w:lvlText w:val="%9."/>
      <w:lvlJc w:val="right"/>
      <w:pPr>
        <w:ind w:left="7053" w:hanging="180"/>
      </w:pPr>
    </w:lvl>
  </w:abstractNum>
  <w:abstractNum w:abstractNumId="1">
    <w:nsid w:val="37F02188"/>
    <w:multiLevelType w:val="hybridMultilevel"/>
    <w:tmpl w:val="EF82D2E2"/>
    <w:lvl w:ilvl="0" w:tplc="42E01CE6">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79906700"/>
    <w:multiLevelType w:val="hybridMultilevel"/>
    <w:tmpl w:val="B344B01A"/>
    <w:lvl w:ilvl="0" w:tplc="A4CA7D7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477728"/>
    <w:rsid w:val="00141823"/>
    <w:rsid w:val="001574F8"/>
    <w:rsid w:val="001B7194"/>
    <w:rsid w:val="001E2B20"/>
    <w:rsid w:val="00282789"/>
    <w:rsid w:val="004648C9"/>
    <w:rsid w:val="00477728"/>
    <w:rsid w:val="00536A69"/>
    <w:rsid w:val="009B4D0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2273</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 Pietro</dc:creator>
  <cp:lastModifiedBy>usuario</cp:lastModifiedBy>
  <cp:revision>2</cp:revision>
  <dcterms:created xsi:type="dcterms:W3CDTF">2019-03-18T12:59:00Z</dcterms:created>
  <dcterms:modified xsi:type="dcterms:W3CDTF">2019-03-18T12:59:00Z</dcterms:modified>
</cp:coreProperties>
</file>