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9B" w:rsidRPr="0089629B" w:rsidRDefault="0089629B" w:rsidP="0089629B">
      <w:pPr>
        <w:spacing w:line="360" w:lineRule="auto"/>
        <w:jc w:val="both"/>
        <w:rPr>
          <w:rFonts w:ascii="Bookman Old Style" w:hAnsi="Bookman Old Style"/>
          <w:b/>
          <w:i/>
          <w:sz w:val="24"/>
          <w:szCs w:val="24"/>
        </w:rPr>
      </w:pPr>
      <w:r w:rsidRPr="0089629B">
        <w:rPr>
          <w:rFonts w:ascii="Bookman Old Style" w:hAnsi="Bookman Old Style"/>
          <w:b/>
          <w:i/>
          <w:sz w:val="24"/>
          <w:szCs w:val="24"/>
        </w:rPr>
        <w:t xml:space="preserve">Pacto de cuota Litis – Convenio de honorarios – Sucesiones. </w:t>
      </w:r>
    </w:p>
    <w:p w:rsidR="0089629B" w:rsidRPr="0089629B" w:rsidRDefault="0089629B" w:rsidP="0089629B">
      <w:pPr>
        <w:spacing w:line="360" w:lineRule="auto"/>
        <w:jc w:val="both"/>
        <w:rPr>
          <w:rFonts w:ascii="Bookman Old Style" w:hAnsi="Bookman Old Style"/>
          <w:sz w:val="24"/>
          <w:szCs w:val="24"/>
        </w:rPr>
      </w:pPr>
      <w:r w:rsidRPr="0089629B">
        <w:rPr>
          <w:rFonts w:ascii="Bookman Old Style" w:hAnsi="Bookman Old Style"/>
          <w:b/>
          <w:sz w:val="24"/>
          <w:szCs w:val="24"/>
          <w:u w:val="single"/>
        </w:rPr>
        <w:t>Copete</w:t>
      </w:r>
      <w:r w:rsidRPr="0089629B">
        <w:rPr>
          <w:rFonts w:ascii="Bookman Old Style" w:hAnsi="Bookman Old Style"/>
          <w:sz w:val="24"/>
          <w:szCs w:val="24"/>
        </w:rPr>
        <w:t>:</w:t>
      </w:r>
    </w:p>
    <w:p w:rsidR="0089629B" w:rsidRPr="0089629B" w:rsidRDefault="0089629B" w:rsidP="0089629B">
      <w:pPr>
        <w:spacing w:line="360" w:lineRule="auto"/>
        <w:jc w:val="both"/>
        <w:rPr>
          <w:rFonts w:ascii="Bookman Old Style" w:hAnsi="Bookman Old Style"/>
          <w:sz w:val="24"/>
          <w:szCs w:val="24"/>
        </w:rPr>
      </w:pPr>
      <w:r w:rsidRPr="0089629B">
        <w:rPr>
          <w:rFonts w:ascii="Bookman Old Style" w:hAnsi="Bookman Old Style"/>
          <w:sz w:val="24"/>
          <w:szCs w:val="24"/>
        </w:rPr>
        <w:t xml:space="preserve">La Cámara de Apelación en lo Civil y Comercial de Junín, por mayoría, hizo lugar al recurso de apelación y declaró la invalidez del pacto de cuota Litis celebrado en el presente sucesorio.- </w:t>
      </w:r>
    </w:p>
    <w:p w:rsidR="0089629B" w:rsidRPr="0089629B" w:rsidRDefault="0089629B" w:rsidP="0089629B">
      <w:pPr>
        <w:spacing w:line="360" w:lineRule="auto"/>
        <w:jc w:val="both"/>
        <w:rPr>
          <w:rFonts w:ascii="Bookman Old Style" w:hAnsi="Bookman Old Style"/>
          <w:sz w:val="24"/>
          <w:szCs w:val="24"/>
        </w:rPr>
      </w:pPr>
      <w:r w:rsidRPr="0089629B">
        <w:rPr>
          <w:rFonts w:ascii="Bookman Old Style" w:hAnsi="Bookman Old Style"/>
          <w:b/>
          <w:sz w:val="24"/>
          <w:szCs w:val="24"/>
          <w:u w:val="single"/>
        </w:rPr>
        <w:t>Sumarios</w:t>
      </w:r>
      <w:r w:rsidRPr="0089629B">
        <w:rPr>
          <w:rFonts w:ascii="Bookman Old Style" w:hAnsi="Bookman Old Style"/>
          <w:sz w:val="24"/>
          <w:szCs w:val="24"/>
        </w:rPr>
        <w:t xml:space="preserve">: </w:t>
      </w:r>
    </w:p>
    <w:p w:rsidR="0089629B" w:rsidRDefault="0089629B" w:rsidP="00B322FE">
      <w:pPr>
        <w:spacing w:after="0" w:line="240" w:lineRule="auto"/>
        <w:jc w:val="both"/>
        <w:rPr>
          <w:rFonts w:ascii="Bookman Old Style" w:hAnsi="Bookman Old Style"/>
          <w:sz w:val="24"/>
          <w:szCs w:val="24"/>
        </w:rPr>
      </w:pPr>
      <w:r w:rsidRPr="0089629B">
        <w:rPr>
          <w:rFonts w:ascii="Bookman Old Style" w:hAnsi="Bookman Old Style"/>
          <w:sz w:val="24"/>
          <w:szCs w:val="24"/>
        </w:rPr>
        <w:t xml:space="preserve">“Se considera la invalidez de pactos de cuota </w:t>
      </w:r>
      <w:proofErr w:type="spellStart"/>
      <w:r w:rsidRPr="0089629B">
        <w:rPr>
          <w:rFonts w:ascii="Bookman Old Style" w:hAnsi="Bookman Old Style"/>
          <w:sz w:val="24"/>
          <w:szCs w:val="24"/>
        </w:rPr>
        <w:t>litis</w:t>
      </w:r>
      <w:proofErr w:type="spellEnd"/>
      <w:r w:rsidRPr="0089629B">
        <w:rPr>
          <w:rFonts w:ascii="Bookman Old Style" w:hAnsi="Bookman Old Style"/>
          <w:sz w:val="24"/>
          <w:szCs w:val="24"/>
        </w:rPr>
        <w:t xml:space="preserve"> adjuntados a trámites sucesorios, porque en esta clase de procesos carecerían de toda aleatoriedad.” (MAYORIA DRES. VOLTA Y CASTRO DURAN).- </w:t>
      </w:r>
    </w:p>
    <w:p w:rsidR="00B322FE" w:rsidRPr="0089629B" w:rsidRDefault="00B322FE" w:rsidP="00B322FE">
      <w:pPr>
        <w:spacing w:after="0" w:line="240" w:lineRule="auto"/>
        <w:jc w:val="both"/>
        <w:rPr>
          <w:rFonts w:ascii="Bookman Old Style" w:hAnsi="Bookman Old Style"/>
          <w:sz w:val="24"/>
          <w:szCs w:val="24"/>
        </w:rPr>
      </w:pPr>
    </w:p>
    <w:p w:rsidR="0089629B" w:rsidRPr="0089629B" w:rsidRDefault="0089629B" w:rsidP="00B322FE">
      <w:pPr>
        <w:spacing w:after="0" w:line="240" w:lineRule="auto"/>
        <w:jc w:val="both"/>
        <w:rPr>
          <w:rFonts w:ascii="Bookman Old Style" w:hAnsi="Bookman Old Style"/>
          <w:sz w:val="24"/>
          <w:szCs w:val="24"/>
        </w:rPr>
      </w:pPr>
      <w:r w:rsidRPr="0089629B">
        <w:rPr>
          <w:rFonts w:ascii="Bookman Old Style" w:hAnsi="Bookman Old Style"/>
          <w:sz w:val="24"/>
          <w:szCs w:val="24"/>
        </w:rPr>
        <w:t xml:space="preserve">“Los pactos de cuota </w:t>
      </w:r>
      <w:proofErr w:type="spellStart"/>
      <w:r w:rsidRPr="0089629B">
        <w:rPr>
          <w:rFonts w:ascii="Bookman Old Style" w:hAnsi="Bookman Old Style"/>
          <w:sz w:val="24"/>
          <w:szCs w:val="24"/>
        </w:rPr>
        <w:t>litis</w:t>
      </w:r>
      <w:proofErr w:type="spellEnd"/>
      <w:r w:rsidRPr="0089629B">
        <w:rPr>
          <w:rFonts w:ascii="Bookman Old Style" w:hAnsi="Bookman Old Style"/>
          <w:sz w:val="24"/>
          <w:szCs w:val="24"/>
        </w:rPr>
        <w:t xml:space="preserve"> en los procesos sucesorios resultan inválidos por carecer de toda aleatoriedad, empero, no afirmamos que no resulta factible otro tipo de convenio. A mi modo de ver (más allá de la errónea denominación que se consignó en el convenio y no desconocido por la ahora recurrente, celebrado bajo la vigencia del </w:t>
      </w:r>
      <w:proofErr w:type="spellStart"/>
      <w:r w:rsidRPr="0089629B">
        <w:rPr>
          <w:rFonts w:ascii="Bookman Old Style" w:hAnsi="Bookman Old Style"/>
          <w:sz w:val="24"/>
          <w:szCs w:val="24"/>
        </w:rPr>
        <w:t>decr</w:t>
      </w:r>
      <w:proofErr w:type="spellEnd"/>
      <w:r w:rsidRPr="0089629B">
        <w:rPr>
          <w:rFonts w:ascii="Bookman Old Style" w:hAnsi="Bookman Old Style"/>
          <w:sz w:val="24"/>
          <w:szCs w:val="24"/>
        </w:rPr>
        <w:t xml:space="preserve">-ley 8904/77) no encuentro impedimento para que la retribución por el trabajo profesional en el sucesorio se pueda pactar  en un porcentaje (el monto de los honorarios es liquidable aunque no sea una suma fija).” (DISIDENCIA DR. GUARDIOLA).-  </w:t>
      </w:r>
    </w:p>
    <w:p w:rsidR="0089629B" w:rsidRPr="0089629B" w:rsidRDefault="0089629B" w:rsidP="0089629B">
      <w:pPr>
        <w:spacing w:line="360" w:lineRule="auto"/>
        <w:jc w:val="both"/>
        <w:rPr>
          <w:rFonts w:ascii="Bookman Old Style" w:hAnsi="Bookman Old Style"/>
          <w:b/>
          <w:sz w:val="24"/>
          <w:szCs w:val="24"/>
        </w:rPr>
      </w:pPr>
      <w:r w:rsidRPr="0089629B">
        <w:rPr>
          <w:rFonts w:ascii="Bookman Old Style" w:hAnsi="Bookman Old Style"/>
          <w:b/>
          <w:sz w:val="24"/>
          <w:szCs w:val="24"/>
          <w:u w:val="single"/>
        </w:rPr>
        <w:t>Fallo completo</w:t>
      </w:r>
      <w:r w:rsidRPr="0089629B">
        <w:rPr>
          <w:rFonts w:ascii="Bookman Old Style" w:hAnsi="Bookman Old Style"/>
          <w:b/>
          <w:sz w:val="24"/>
          <w:szCs w:val="24"/>
        </w:rPr>
        <w:t>:</w:t>
      </w:r>
    </w:p>
    <w:p w:rsidR="00E13F69" w:rsidRPr="009524F1" w:rsidRDefault="00E13F69" w:rsidP="00E13F69">
      <w:pPr>
        <w:spacing w:line="360" w:lineRule="auto"/>
        <w:jc w:val="both"/>
        <w:rPr>
          <w:rFonts w:ascii="Bookman Old Style" w:hAnsi="Bookman Old Style"/>
          <w:sz w:val="24"/>
          <w:szCs w:val="24"/>
        </w:rPr>
      </w:pPr>
      <w:proofErr w:type="spellStart"/>
      <w:r w:rsidRPr="009524F1">
        <w:rPr>
          <w:rFonts w:ascii="Bookman Old Style" w:hAnsi="Bookman Old Style"/>
          <w:sz w:val="24"/>
          <w:szCs w:val="24"/>
        </w:rPr>
        <w:t>Expte</w:t>
      </w:r>
      <w:proofErr w:type="spellEnd"/>
      <w:r w:rsidRPr="009524F1">
        <w:rPr>
          <w:rFonts w:ascii="Bookman Old Style" w:hAnsi="Bookman Old Style"/>
          <w:sz w:val="24"/>
          <w:szCs w:val="24"/>
        </w:rPr>
        <w:t xml:space="preserve">. n°: JU-8601-2015 </w:t>
      </w:r>
      <w:proofErr w:type="spellStart"/>
      <w:proofErr w:type="gramStart"/>
      <w:r w:rsidR="00BF3B33">
        <w:rPr>
          <w:rFonts w:ascii="Bookman Old Style" w:hAnsi="Bookman Old Style"/>
          <w:sz w:val="24"/>
          <w:szCs w:val="24"/>
        </w:rPr>
        <w:t>xxxx</w:t>
      </w:r>
      <w:proofErr w:type="spellEnd"/>
      <w:r w:rsidRPr="009524F1">
        <w:rPr>
          <w:rFonts w:ascii="Bookman Old Style" w:hAnsi="Bookman Old Style"/>
          <w:sz w:val="24"/>
          <w:szCs w:val="24"/>
        </w:rPr>
        <w:t xml:space="preserve">  S</w:t>
      </w:r>
      <w:proofErr w:type="gramEnd"/>
      <w:r w:rsidRPr="009524F1">
        <w:rPr>
          <w:rFonts w:ascii="Bookman Old Style" w:hAnsi="Bookman Old Style"/>
          <w:sz w:val="24"/>
          <w:szCs w:val="24"/>
        </w:rPr>
        <w:t xml:space="preserve">/SUCESION AB-INTESTATO </w:t>
      </w:r>
    </w:p>
    <w:p w:rsidR="00E13F69" w:rsidRPr="009524F1" w:rsidRDefault="00E13F69" w:rsidP="00E13F69">
      <w:pPr>
        <w:spacing w:line="360" w:lineRule="auto"/>
        <w:jc w:val="both"/>
        <w:rPr>
          <w:rFonts w:ascii="Bookman Old Style" w:hAnsi="Bookman Old Style"/>
          <w:sz w:val="24"/>
          <w:szCs w:val="24"/>
        </w:rPr>
      </w:pPr>
      <w:r w:rsidRPr="009524F1">
        <w:rPr>
          <w:rFonts w:ascii="Bookman Old Style" w:hAnsi="Bookman Old Style"/>
          <w:sz w:val="24"/>
          <w:szCs w:val="24"/>
        </w:rPr>
        <w:t xml:space="preserve">------------------------------------------------------------------------------IEMZ </w:t>
      </w:r>
    </w:p>
    <w:p w:rsidR="00E13F69" w:rsidRPr="009524F1" w:rsidRDefault="00E13F69" w:rsidP="00E13F69">
      <w:pPr>
        <w:spacing w:line="360" w:lineRule="auto"/>
        <w:jc w:val="both"/>
        <w:rPr>
          <w:rFonts w:ascii="Bookman Old Style" w:hAnsi="Bookman Old Style"/>
          <w:sz w:val="24"/>
          <w:szCs w:val="24"/>
        </w:rPr>
      </w:pPr>
      <w:r w:rsidRPr="009524F1">
        <w:rPr>
          <w:rFonts w:ascii="Bookman Old Style" w:hAnsi="Bookman Old Style"/>
          <w:sz w:val="24"/>
          <w:szCs w:val="24"/>
        </w:rPr>
        <w:t xml:space="preserve">N° Orden: 189   </w:t>
      </w:r>
    </w:p>
    <w:p w:rsidR="00E13F69" w:rsidRPr="009524F1" w:rsidRDefault="00E13F69" w:rsidP="00E13F69">
      <w:pPr>
        <w:spacing w:line="360" w:lineRule="auto"/>
        <w:jc w:val="both"/>
        <w:rPr>
          <w:rFonts w:ascii="Bookman Old Style" w:hAnsi="Bookman Old Style"/>
          <w:sz w:val="24"/>
          <w:szCs w:val="24"/>
        </w:rPr>
      </w:pPr>
      <w:r w:rsidRPr="009524F1">
        <w:rPr>
          <w:rFonts w:ascii="Bookman Old Style" w:hAnsi="Bookman Old Style"/>
          <w:sz w:val="24"/>
          <w:szCs w:val="24"/>
        </w:rPr>
        <w:t>Libro de Sentencia  nº</w:t>
      </w:r>
      <w:r>
        <w:rPr>
          <w:rFonts w:ascii="Bookman Old Style" w:hAnsi="Bookman Old Style"/>
          <w:sz w:val="24"/>
          <w:szCs w:val="24"/>
        </w:rPr>
        <w:t>:</w:t>
      </w:r>
      <w:r w:rsidRPr="009524F1">
        <w:rPr>
          <w:rFonts w:ascii="Bookman Old Style" w:hAnsi="Bookman Old Style"/>
          <w:sz w:val="24"/>
          <w:szCs w:val="24"/>
        </w:rPr>
        <w:t xml:space="preserve"> 59 </w:t>
      </w:r>
    </w:p>
    <w:p w:rsidR="00286DEE" w:rsidRDefault="00286DEE" w:rsidP="00286DEE">
      <w:pPr>
        <w:spacing w:after="0" w:line="240" w:lineRule="auto"/>
        <w:jc w:val="both"/>
        <w:rPr>
          <w:rFonts w:ascii="Bookman Old Style" w:hAnsi="Bookman Old Style"/>
          <w:sz w:val="24"/>
          <w:szCs w:val="24"/>
        </w:rPr>
      </w:pPr>
    </w:p>
    <w:p w:rsidR="009524F1" w:rsidRPr="009524F1" w:rsidRDefault="009524F1" w:rsidP="009524F1">
      <w:pPr>
        <w:spacing w:line="360" w:lineRule="auto"/>
        <w:jc w:val="both"/>
        <w:rPr>
          <w:rFonts w:ascii="Bookman Old Style" w:hAnsi="Bookman Old Style"/>
          <w:sz w:val="24"/>
          <w:szCs w:val="24"/>
        </w:rPr>
      </w:pPr>
      <w:r>
        <w:rPr>
          <w:rFonts w:ascii="Bookman Old Style" w:hAnsi="Bookman Old Style"/>
          <w:sz w:val="24"/>
          <w:szCs w:val="24"/>
        </w:rPr>
        <w:tab/>
      </w:r>
      <w:r w:rsidRPr="009524F1">
        <w:rPr>
          <w:rFonts w:ascii="Bookman Old Style" w:hAnsi="Bookman Old Style"/>
          <w:sz w:val="24"/>
          <w:szCs w:val="24"/>
        </w:rPr>
        <w:t>En la ciudad de Junín,  a los 16  días del mes de Octubre del año dos mil dieciocho, se reúnen en Acuerdo Ordinario los Señores Jueces de la Excma. Cámara de Apelación en lo Civil y Comercial de Junín, Doctores GASTON MARIO VOLTA, JUAN JOSE GUARDIOLA y RICARDO MANUEL CASTRO DURAN, en causa nº JU-8601-2015 caratulada:  "CRUZ IDE IRMA  S/SUCESION AB-INTESTATO", a fin de dictar sentencia, en el siguiente  orden  de  votación, Doctores: Volta, Castro Durán y Guardiola.-</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lastRenderedPageBreak/>
        <w:t xml:space="preserve">               La Cámara planteó las siguientes cuestiones:</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 xml:space="preserve">               1a.- ¿Se ajusta a derecho la sentencia apelada?</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 xml:space="preserve">               2a.- ¿Qué  pronunciamiento corresponde dictar?</w:t>
      </w:r>
    </w:p>
    <w:p w:rsidR="009524F1" w:rsidRPr="009524F1" w:rsidRDefault="009524F1" w:rsidP="009524F1">
      <w:pPr>
        <w:spacing w:line="360" w:lineRule="auto"/>
        <w:ind w:firstLine="708"/>
        <w:jc w:val="both"/>
        <w:rPr>
          <w:rFonts w:ascii="Bookman Old Style" w:hAnsi="Bookman Old Style"/>
          <w:b/>
          <w:sz w:val="24"/>
          <w:szCs w:val="24"/>
        </w:rPr>
      </w:pPr>
      <w:r w:rsidRPr="009524F1">
        <w:rPr>
          <w:rFonts w:ascii="Bookman Old Style" w:hAnsi="Bookman Old Style"/>
          <w:b/>
          <w:sz w:val="24"/>
          <w:szCs w:val="24"/>
        </w:rPr>
        <w:t>A LA PRIMERA CUESTION, el Señor Juez Dr. Volta, dijo:</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I.- Que en la sentencia obrante a fs. 115/7 la Sra. Juez de grado desestimó el planteo de nulidad del convenio de honorarios obrante a fs. 90 formulado por la accionante </w:t>
      </w:r>
      <w:proofErr w:type="spellStart"/>
      <w:r w:rsidR="00BF3B33">
        <w:rPr>
          <w:rFonts w:ascii="Bookman Old Style" w:hAnsi="Bookman Old Style"/>
          <w:sz w:val="24"/>
          <w:szCs w:val="24"/>
        </w:rPr>
        <w:t>xxxxx</w:t>
      </w:r>
      <w:proofErr w:type="spellEnd"/>
      <w:r w:rsidRPr="009524F1">
        <w:rPr>
          <w:rFonts w:ascii="Bookman Old Style" w:hAnsi="Bookman Old Style"/>
          <w:sz w:val="24"/>
          <w:szCs w:val="24"/>
        </w:rPr>
        <w:t xml:space="preserve">, y consecuentemente aprobó al mismo, ordenando aplicar el 20% allí acordado en proporción a las etapas cumplidas por la Dra. </w:t>
      </w:r>
      <w:proofErr w:type="spellStart"/>
      <w:r w:rsidR="00BF3B33">
        <w:rPr>
          <w:rFonts w:ascii="Bookman Old Style" w:hAnsi="Bookman Old Style"/>
          <w:sz w:val="24"/>
          <w:szCs w:val="24"/>
        </w:rPr>
        <w:t>xxxx</w:t>
      </w:r>
      <w:proofErr w:type="spellEnd"/>
      <w:r w:rsidRPr="009524F1">
        <w:rPr>
          <w:rFonts w:ascii="Bookman Old Style" w:hAnsi="Bookman Old Style"/>
          <w:sz w:val="24"/>
          <w:szCs w:val="24"/>
        </w:rPr>
        <w:t xml:space="preserve"> en el presente proceso </w:t>
      </w:r>
      <w:proofErr w:type="gramStart"/>
      <w:r w:rsidRPr="009524F1">
        <w:rPr>
          <w:rFonts w:ascii="Bookman Old Style" w:hAnsi="Bookman Old Style"/>
          <w:sz w:val="24"/>
          <w:szCs w:val="24"/>
        </w:rPr>
        <w:t>sucesorio.-</w:t>
      </w:r>
      <w:proofErr w:type="gramEnd"/>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Para así resolver, luego de considerar inaplicable al proceso sucesorio los pactos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consideró que el convenio presentado resultaba acorde a los términos del art. 3 de la ley 8.904/77 vigente al momento de su celebración, haciendo hincapié en que el actual planteo de la obligada al pago contradice sus propios actos.-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Dicha resolución motivó el recurso de apelación interpuesto y fundado por la Sra. </w:t>
      </w:r>
      <w:proofErr w:type="spellStart"/>
      <w:r w:rsidR="00BF3B33">
        <w:rPr>
          <w:rFonts w:ascii="Bookman Old Style" w:hAnsi="Bookman Old Style"/>
          <w:sz w:val="24"/>
          <w:szCs w:val="24"/>
        </w:rPr>
        <w:t>xxxx</w:t>
      </w:r>
      <w:proofErr w:type="spellEnd"/>
      <w:r w:rsidRPr="009524F1">
        <w:rPr>
          <w:rFonts w:ascii="Bookman Old Style" w:hAnsi="Bookman Old Style"/>
          <w:sz w:val="24"/>
          <w:szCs w:val="24"/>
        </w:rPr>
        <w:t xml:space="preserve"> en la presentación luciente a fs. 118/21.-</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La crítica allí desarrollada se dirige en primer término a señalar que habiéndose establecido en el convenio de fs. 90 que los honorarios de la letrada se fijarían en el 20% del valor de mercado del patrimonio transmitido, y no en base a un importe determinado, ninguna duda cabe respecto a que el mismo debe ser considerado como un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A partir de ello insiste en que todo convenio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presupone la existencia de un </w:t>
      </w:r>
      <w:proofErr w:type="spellStart"/>
      <w:r w:rsidRPr="009524F1">
        <w:rPr>
          <w:rFonts w:ascii="Bookman Old Style" w:hAnsi="Bookman Old Style"/>
          <w:sz w:val="24"/>
          <w:szCs w:val="24"/>
        </w:rPr>
        <w:t>álea</w:t>
      </w:r>
      <w:proofErr w:type="spellEnd"/>
      <w:r w:rsidRPr="009524F1">
        <w:rPr>
          <w:rFonts w:ascii="Bookman Old Style" w:hAnsi="Bookman Old Style"/>
          <w:sz w:val="24"/>
          <w:szCs w:val="24"/>
        </w:rPr>
        <w:t xml:space="preserve"> para su validez, el cual no se presenta en el caso de autos, no sólo ante la naturaleza del presente proceso sucesorio, más aún en el caso de autos en el que el convenio se celebrase con posterioridad al dictado de la declaratoria de herederos.-</w:t>
      </w:r>
    </w:p>
    <w:p w:rsidR="009524F1" w:rsidRPr="009524F1" w:rsidRDefault="00BF3B33"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lastRenderedPageBreak/>
        <w:t>Asimismo,</w:t>
      </w:r>
      <w:r w:rsidR="009524F1" w:rsidRPr="009524F1">
        <w:rPr>
          <w:rFonts w:ascii="Bookman Old Style" w:hAnsi="Bookman Old Style"/>
          <w:sz w:val="24"/>
          <w:szCs w:val="24"/>
        </w:rPr>
        <w:t xml:space="preserve"> señala que la Dra. </w:t>
      </w:r>
      <w:proofErr w:type="spellStart"/>
      <w:r>
        <w:rPr>
          <w:rFonts w:ascii="Bookman Old Style" w:hAnsi="Bookman Old Style"/>
          <w:sz w:val="24"/>
          <w:szCs w:val="24"/>
        </w:rPr>
        <w:t>xxxx</w:t>
      </w:r>
      <w:proofErr w:type="spellEnd"/>
      <w:r w:rsidR="009524F1" w:rsidRPr="009524F1">
        <w:rPr>
          <w:rFonts w:ascii="Bookman Old Style" w:hAnsi="Bookman Old Style"/>
          <w:sz w:val="24"/>
          <w:szCs w:val="24"/>
        </w:rPr>
        <w:t xml:space="preserve"> a pesar de tener un interés contrapuesto con su parte, y aprovechándose de su estado de indefensión, fijó una alícuota a todas luces excesiva (20% del valor de mercado) tomando en consideración que la normativa </w:t>
      </w:r>
      <w:r w:rsidRPr="009524F1">
        <w:rPr>
          <w:rFonts w:ascii="Bookman Old Style" w:hAnsi="Bookman Old Style"/>
          <w:sz w:val="24"/>
          <w:szCs w:val="24"/>
        </w:rPr>
        <w:t>vigente establece</w:t>
      </w:r>
      <w:r w:rsidR="009524F1" w:rsidRPr="009524F1">
        <w:rPr>
          <w:rFonts w:ascii="Bookman Old Style" w:hAnsi="Bookman Old Style"/>
          <w:sz w:val="24"/>
          <w:szCs w:val="24"/>
        </w:rPr>
        <w:t xml:space="preserve"> una escala del 6 al 20% de la valuación </w:t>
      </w:r>
      <w:r w:rsidRPr="009524F1">
        <w:rPr>
          <w:rFonts w:ascii="Bookman Old Style" w:hAnsi="Bookman Old Style"/>
          <w:sz w:val="24"/>
          <w:szCs w:val="24"/>
        </w:rPr>
        <w:t>fiscal.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Por tales razones, solicita la revocación del pronunciamiento atacado y se proceda a regular honorarios conforme a la escala y base regulatoria fijada en la ley arancelaria vigente.-</w:t>
      </w:r>
    </w:p>
    <w:p w:rsidR="009524F1" w:rsidRPr="009524F1" w:rsidRDefault="009524F1" w:rsidP="009524F1">
      <w:pPr>
        <w:spacing w:line="360" w:lineRule="auto"/>
        <w:ind w:firstLine="708"/>
        <w:jc w:val="both"/>
        <w:rPr>
          <w:rFonts w:ascii="Bookman Old Style" w:hAnsi="Bookman Old Style"/>
          <w:sz w:val="24"/>
          <w:szCs w:val="24"/>
        </w:rPr>
      </w:pPr>
      <w:proofErr w:type="gramStart"/>
      <w:r w:rsidRPr="009524F1">
        <w:rPr>
          <w:rFonts w:ascii="Bookman Old Style" w:hAnsi="Bookman Old Style"/>
          <w:sz w:val="24"/>
          <w:szCs w:val="24"/>
        </w:rPr>
        <w:t>Que</w:t>
      </w:r>
      <w:proofErr w:type="gramEnd"/>
      <w:r w:rsidRPr="009524F1">
        <w:rPr>
          <w:rFonts w:ascii="Bookman Old Style" w:hAnsi="Bookman Old Style"/>
          <w:sz w:val="24"/>
          <w:szCs w:val="24"/>
        </w:rPr>
        <w:t xml:space="preserve"> habiéndose corrido traslado del memorial, el mismo es resistido por la Dra. </w:t>
      </w:r>
      <w:proofErr w:type="spellStart"/>
      <w:r w:rsidR="00BF3B33">
        <w:rPr>
          <w:rFonts w:ascii="Bookman Old Style" w:hAnsi="Bookman Old Style"/>
          <w:sz w:val="24"/>
          <w:szCs w:val="24"/>
        </w:rPr>
        <w:t>xxxxx</w:t>
      </w:r>
      <w:proofErr w:type="spellEnd"/>
      <w:r w:rsidRPr="009524F1">
        <w:rPr>
          <w:rFonts w:ascii="Bookman Old Style" w:hAnsi="Bookman Old Style"/>
          <w:sz w:val="24"/>
          <w:szCs w:val="24"/>
        </w:rPr>
        <w:t xml:space="preserve"> mediante la presentación electrónicamente efectuada en fecha 31/07/18, por lo que una vez firme el llamado de autos y sorteado el orden de votación, la cuestión ha quedado en estado de ser resuelta (</w:t>
      </w:r>
      <w:proofErr w:type="spellStart"/>
      <w:r w:rsidRPr="009524F1">
        <w:rPr>
          <w:rFonts w:ascii="Bookman Old Style" w:hAnsi="Bookman Old Style"/>
          <w:sz w:val="24"/>
          <w:szCs w:val="24"/>
        </w:rPr>
        <w:t>doctr</w:t>
      </w:r>
      <w:proofErr w:type="spellEnd"/>
      <w:r w:rsidRPr="009524F1">
        <w:rPr>
          <w:rFonts w:ascii="Bookman Old Style" w:hAnsi="Bookman Old Style"/>
          <w:sz w:val="24"/>
          <w:szCs w:val="24"/>
        </w:rPr>
        <w:t>. art. 263 del C.P.C.C.).-</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II.- Con dicho norte es dable iniciar por señalar que habré de coincidir con la </w:t>
      </w:r>
      <w:proofErr w:type="spellStart"/>
      <w:r w:rsidRPr="009524F1">
        <w:rPr>
          <w:rFonts w:ascii="Bookman Old Style" w:hAnsi="Bookman Old Style"/>
          <w:sz w:val="24"/>
          <w:szCs w:val="24"/>
        </w:rPr>
        <w:t>sentenciante</w:t>
      </w:r>
      <w:proofErr w:type="spellEnd"/>
      <w:r w:rsidRPr="009524F1">
        <w:rPr>
          <w:rFonts w:ascii="Bookman Old Style" w:hAnsi="Bookman Old Style"/>
          <w:sz w:val="24"/>
          <w:szCs w:val="24"/>
        </w:rPr>
        <w:t xml:space="preserve"> de grado en cuanto resolvió la cuestión aquí planteada a la luz del régimen del ley  8.904 vigente al momento de celebración del convenio atacado (</w:t>
      </w:r>
      <w:proofErr w:type="spellStart"/>
      <w:r w:rsidRPr="009524F1">
        <w:rPr>
          <w:rFonts w:ascii="Bookman Old Style" w:hAnsi="Bookman Old Style"/>
          <w:sz w:val="24"/>
          <w:szCs w:val="24"/>
        </w:rPr>
        <w:t>doctr</w:t>
      </w:r>
      <w:proofErr w:type="spellEnd"/>
      <w:r w:rsidRPr="009524F1">
        <w:rPr>
          <w:rFonts w:ascii="Bookman Old Style" w:hAnsi="Bookman Old Style"/>
          <w:sz w:val="24"/>
          <w:szCs w:val="24"/>
        </w:rPr>
        <w:t xml:space="preserve">. art. 7 del C.C.C. y criterio adoptado por S.C.B.A. en el precedente "Morcillo", </w:t>
      </w:r>
      <w:proofErr w:type="spellStart"/>
      <w:r w:rsidRPr="009524F1">
        <w:rPr>
          <w:rFonts w:ascii="Bookman Old Style" w:hAnsi="Bookman Old Style"/>
          <w:sz w:val="24"/>
          <w:szCs w:val="24"/>
        </w:rPr>
        <w:t>expte</w:t>
      </w:r>
      <w:proofErr w:type="spellEnd"/>
      <w:r w:rsidRPr="009524F1">
        <w:rPr>
          <w:rFonts w:ascii="Bookman Old Style" w:hAnsi="Bookman Old Style"/>
          <w:sz w:val="24"/>
          <w:szCs w:val="24"/>
        </w:rPr>
        <w:t>. I-73016 del 8/11/17).-</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III.- Precisado ello, resulta oportuno iniciar por recordar que en la cláusula segunda del acuerdo </w:t>
      </w:r>
      <w:proofErr w:type="gramStart"/>
      <w:r w:rsidRPr="009524F1">
        <w:rPr>
          <w:rFonts w:ascii="Bookman Old Style" w:hAnsi="Bookman Old Style"/>
          <w:sz w:val="24"/>
          <w:szCs w:val="24"/>
        </w:rPr>
        <w:t>obrante  fs.</w:t>
      </w:r>
      <w:proofErr w:type="gramEnd"/>
      <w:r w:rsidRPr="009524F1">
        <w:rPr>
          <w:rFonts w:ascii="Bookman Old Style" w:hAnsi="Bookman Old Style"/>
          <w:sz w:val="24"/>
          <w:szCs w:val="24"/>
        </w:rPr>
        <w:t xml:space="preserve"> 90 se estableció que: </w:t>
      </w:r>
      <w:r w:rsidRPr="009524F1">
        <w:rPr>
          <w:rFonts w:ascii="Bookman Old Style" w:hAnsi="Bookman Old Style"/>
          <w:i/>
          <w:sz w:val="24"/>
          <w:szCs w:val="24"/>
        </w:rPr>
        <w:t xml:space="preserve">"Las partes convienen que la Doctora </w:t>
      </w:r>
      <w:proofErr w:type="spellStart"/>
      <w:r w:rsidR="00BF3B33">
        <w:rPr>
          <w:rFonts w:ascii="Bookman Old Style" w:hAnsi="Bookman Old Style"/>
          <w:i/>
          <w:sz w:val="24"/>
          <w:szCs w:val="24"/>
        </w:rPr>
        <w:t>xxxxxxxx</w:t>
      </w:r>
      <w:proofErr w:type="spellEnd"/>
      <w:r w:rsidRPr="009524F1">
        <w:rPr>
          <w:rFonts w:ascii="Bookman Old Style" w:hAnsi="Bookman Old Style"/>
          <w:i/>
          <w:sz w:val="24"/>
          <w:szCs w:val="24"/>
        </w:rPr>
        <w:t xml:space="preserve"> percibirá de la nombrada un porcentual del veinte por ciento (20%) calculado sobre el valor de mercado de los bienes que constituyan el acervo hereditario"</w:t>
      </w:r>
      <w:r w:rsidRPr="009524F1">
        <w:rPr>
          <w:rFonts w:ascii="Bookman Old Style" w:hAnsi="Bookman Old Style"/>
          <w:sz w:val="24"/>
          <w:szCs w:val="24"/>
        </w:rPr>
        <w:t xml:space="preserve"> (sic).-</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Que contrariamente a lo sostenido por la Sra. Juez a quo considero que dicha cláusula de modo alguno puede encuadrarse dentro de los convenios de honorarios por un importe fijo, al resultar evidente que la remuneración de la letrada es establecido en base a un porcentaje o alícuota respecto del acervo hereditario, configurando un claro supuesto de pacto de </w:t>
      </w:r>
      <w:r w:rsidRPr="009524F1">
        <w:rPr>
          <w:rFonts w:ascii="Bookman Old Style" w:hAnsi="Bookman Old Style"/>
          <w:sz w:val="24"/>
          <w:szCs w:val="24"/>
        </w:rPr>
        <w:lastRenderedPageBreak/>
        <w:t xml:space="preserve">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tal como las mismas partes lo consignaran en el título del convenio en revisión (conf. art. 4 y </w:t>
      </w:r>
      <w:proofErr w:type="spellStart"/>
      <w:r w:rsidRPr="009524F1">
        <w:rPr>
          <w:rFonts w:ascii="Bookman Old Style" w:hAnsi="Bookman Old Style"/>
          <w:sz w:val="24"/>
          <w:szCs w:val="24"/>
        </w:rPr>
        <w:t>ccdtes</w:t>
      </w:r>
      <w:proofErr w:type="spellEnd"/>
      <w:r w:rsidRPr="009524F1">
        <w:rPr>
          <w:rFonts w:ascii="Bookman Old Style" w:hAnsi="Bookman Old Style"/>
          <w:sz w:val="24"/>
          <w:szCs w:val="24"/>
        </w:rPr>
        <w:t>. de la ley 8.904).-</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Ello así conforme al criterio a la doctrina sentada por el Superior Provincial en la materia, al explicar que: </w:t>
      </w:r>
      <w:r w:rsidRPr="009524F1">
        <w:rPr>
          <w:rFonts w:ascii="Bookman Old Style" w:hAnsi="Bookman Old Style"/>
          <w:i/>
          <w:sz w:val="24"/>
          <w:szCs w:val="24"/>
        </w:rPr>
        <w:t xml:space="preserve">"...Los rasgos típicos viscerales que caracterizan al pacto de cuota </w:t>
      </w:r>
      <w:proofErr w:type="spellStart"/>
      <w:r w:rsidRPr="009524F1">
        <w:rPr>
          <w:rFonts w:ascii="Bookman Old Style" w:hAnsi="Bookman Old Style"/>
          <w:i/>
          <w:sz w:val="24"/>
          <w:szCs w:val="24"/>
        </w:rPr>
        <w:t>litis</w:t>
      </w:r>
      <w:proofErr w:type="spellEnd"/>
      <w:r w:rsidRPr="009524F1">
        <w:rPr>
          <w:rFonts w:ascii="Bookman Old Style" w:hAnsi="Bookman Old Style"/>
          <w:i/>
          <w:sz w:val="24"/>
          <w:szCs w:val="24"/>
        </w:rPr>
        <w:t xml:space="preserve"> son: 1) que el profesional se haga partícipe en el resultado del proceso, pactándose sus honorarios en monto que exceda el tope máximo arancelario, en una cuota parte del objeto materia del pleito, 2) que el resultado del proceso sea aleatorio, 3) que el litigio tenga por objeto un bien susceptible de apreciación pecuniaria..."</w:t>
      </w:r>
      <w:r w:rsidRPr="009524F1">
        <w:rPr>
          <w:rFonts w:ascii="Bookman Old Style" w:hAnsi="Bookman Old Style"/>
          <w:sz w:val="24"/>
          <w:szCs w:val="24"/>
        </w:rPr>
        <w:t xml:space="preserve"> (SCBA LP C 100142 S 24/06/2009; Ac 83212 S 03/03/2004).-</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Llegado a este punto, es dable aclarar que habiéndose fijado los honorarios de la letrada en el 20% del valor de mercado del acervo hereditario, que en la práctica supera a la valuación fiscal, forzoso es concluir en que la cuota establecida supera al porcentaje máximo previsto por el art. 35 de la ley 8.904.-</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Encuadrada así la cuestión, y en lo atinente a la aleatoriedad que presupone el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es dable recordar que: </w:t>
      </w:r>
      <w:r w:rsidRPr="009524F1">
        <w:rPr>
          <w:rFonts w:ascii="Bookman Old Style" w:hAnsi="Bookman Old Style"/>
          <w:i/>
          <w:sz w:val="24"/>
          <w:szCs w:val="24"/>
        </w:rPr>
        <w:t>"...Se trata de un elemento tradicional que alude a que, ya en trámite, no pueda preverse un resultado cierto, esto es, que no exista certeza absoluta de su definición, y que, en función de ello, el profesional participe del albur del litigio. Es decir que este factor "especulación", que es esencial, y uno de los rasgos característicos, se configura entonces por el hecho de que el profesional toma a su cargo el riesgo del litigio, renunciando a percibir cualquier otra retribución de su cliente, que no sea un porcentaje de lo obtenido en el proceso..."</w:t>
      </w:r>
      <w:r w:rsidRPr="009524F1">
        <w:rPr>
          <w:rFonts w:ascii="Bookman Old Style" w:hAnsi="Bookman Old Style"/>
          <w:sz w:val="24"/>
          <w:szCs w:val="24"/>
        </w:rPr>
        <w:t xml:space="preserve"> (</w:t>
      </w:r>
      <w:proofErr w:type="spellStart"/>
      <w:r w:rsidRPr="009524F1">
        <w:rPr>
          <w:rFonts w:ascii="Bookman Old Style" w:hAnsi="Bookman Old Style"/>
          <w:sz w:val="24"/>
          <w:szCs w:val="24"/>
        </w:rPr>
        <w:t>Passarón-Pesaresi</w:t>
      </w:r>
      <w:proofErr w:type="spellEnd"/>
      <w:r w:rsidRPr="009524F1">
        <w:rPr>
          <w:rFonts w:ascii="Bookman Old Style" w:hAnsi="Bookman Old Style"/>
          <w:sz w:val="24"/>
          <w:szCs w:val="24"/>
        </w:rPr>
        <w:t>, "Honorarios Judiciales", T 2 pág. 433).-</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Que atento a la naturaleza esencial del </w:t>
      </w:r>
      <w:r w:rsidR="00BF3B33" w:rsidRPr="009524F1">
        <w:rPr>
          <w:rFonts w:ascii="Bookman Old Style" w:hAnsi="Bookman Old Style"/>
          <w:sz w:val="24"/>
          <w:szCs w:val="24"/>
        </w:rPr>
        <w:t>área</w:t>
      </w:r>
      <w:r w:rsidRPr="009524F1">
        <w:rPr>
          <w:rFonts w:ascii="Bookman Old Style" w:hAnsi="Bookman Old Style"/>
          <w:sz w:val="24"/>
          <w:szCs w:val="24"/>
        </w:rPr>
        <w:t xml:space="preserve"> en esta clase de pactos se ha sostenido que: </w:t>
      </w:r>
      <w:r w:rsidRPr="009524F1">
        <w:rPr>
          <w:rFonts w:ascii="Bookman Old Style" w:hAnsi="Bookman Old Style"/>
          <w:i/>
          <w:sz w:val="24"/>
          <w:szCs w:val="24"/>
        </w:rPr>
        <w:t>"...este tipo de acuerdos resultan propios de los procesos contradictorios, y ajenos, en principio, a los voluntarios..."</w:t>
      </w:r>
      <w:r w:rsidRPr="009524F1">
        <w:rPr>
          <w:rFonts w:ascii="Bookman Old Style" w:hAnsi="Bookman Old Style"/>
          <w:sz w:val="24"/>
          <w:szCs w:val="24"/>
        </w:rPr>
        <w:t xml:space="preserve"> (</w:t>
      </w:r>
      <w:proofErr w:type="spellStart"/>
      <w:r w:rsidRPr="009524F1">
        <w:rPr>
          <w:rFonts w:ascii="Bookman Old Style" w:hAnsi="Bookman Old Style"/>
          <w:sz w:val="24"/>
          <w:szCs w:val="24"/>
        </w:rPr>
        <w:t>Hitters</w:t>
      </w:r>
      <w:proofErr w:type="spellEnd"/>
      <w:r w:rsidRPr="009524F1">
        <w:rPr>
          <w:rFonts w:ascii="Bookman Old Style" w:hAnsi="Bookman Old Style"/>
          <w:sz w:val="24"/>
          <w:szCs w:val="24"/>
        </w:rPr>
        <w:t>-Cairo, "Honorarios de Abogados y Procuradores" pág. 68</w:t>
      </w:r>
      <w:proofErr w:type="gramStart"/>
      <w:r w:rsidRPr="009524F1">
        <w:rPr>
          <w:rFonts w:ascii="Bookman Old Style" w:hAnsi="Bookman Old Style"/>
          <w:sz w:val="24"/>
          <w:szCs w:val="24"/>
        </w:rPr>
        <w:t>).-</w:t>
      </w:r>
      <w:proofErr w:type="gramEnd"/>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lastRenderedPageBreak/>
        <w:t xml:space="preserve">Que dicho criterio que comparto,  ha sido adoptado por éste tribunal en su anterior conformación, al resolver la invalidez de pactos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adjuntados a trámites sucesorios, al considerar que en esta clase de procesos carecerían de toda aleatoriedad (</w:t>
      </w:r>
      <w:proofErr w:type="spellStart"/>
      <w:r w:rsidRPr="009524F1">
        <w:rPr>
          <w:rFonts w:ascii="Bookman Old Style" w:hAnsi="Bookman Old Style"/>
          <w:sz w:val="24"/>
          <w:szCs w:val="24"/>
        </w:rPr>
        <w:t>Expte</w:t>
      </w:r>
      <w:proofErr w:type="spellEnd"/>
      <w:r w:rsidRPr="009524F1">
        <w:rPr>
          <w:rFonts w:ascii="Bookman Old Style" w:hAnsi="Bookman Old Style"/>
          <w:sz w:val="24"/>
          <w:szCs w:val="24"/>
        </w:rPr>
        <w:t xml:space="preserve">. N° 49992 "Carrizo </w:t>
      </w:r>
      <w:proofErr w:type="spellStart"/>
      <w:r w:rsidRPr="009524F1">
        <w:rPr>
          <w:rFonts w:ascii="Bookman Old Style" w:hAnsi="Bookman Old Style"/>
          <w:sz w:val="24"/>
          <w:szCs w:val="24"/>
        </w:rPr>
        <w:t>Angel</w:t>
      </w:r>
      <w:proofErr w:type="spellEnd"/>
      <w:r w:rsidRPr="009524F1">
        <w:rPr>
          <w:rFonts w:ascii="Bookman Old Style" w:hAnsi="Bookman Old Style"/>
          <w:sz w:val="24"/>
          <w:szCs w:val="24"/>
        </w:rPr>
        <w:t xml:space="preserve"> s/ Sucesión", L.A. n° 52, </w:t>
      </w:r>
      <w:proofErr w:type="spellStart"/>
      <w:r w:rsidRPr="009524F1">
        <w:rPr>
          <w:rFonts w:ascii="Bookman Old Style" w:hAnsi="Bookman Old Style"/>
          <w:sz w:val="24"/>
          <w:szCs w:val="24"/>
        </w:rPr>
        <w:t>Nro</w:t>
      </w:r>
      <w:proofErr w:type="spellEnd"/>
      <w:r w:rsidRPr="009524F1">
        <w:rPr>
          <w:rFonts w:ascii="Bookman Old Style" w:hAnsi="Bookman Old Style"/>
          <w:sz w:val="24"/>
          <w:szCs w:val="24"/>
        </w:rPr>
        <w:t xml:space="preserve"> de Orden 96 del 10/3/11).-</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A mayor abundamiento, es dable destacar que la ausencia de aleatoriedad en el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obrante en autos resulta aún más patente, si tomamos en consideración que a la fecha de su celebración (junio del año 2.017), ya se había dictado la declaratoria de herederos en favor de la Sra. Olga Luján Cruz.-</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Es por lo hasta aquí expuesto, que habré de proponer a éste Tribunal hacer lugar al recurso de apelación en tratamiento, y consecuentemente declarar la invalidez del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obrante a fs. 90 (conf. arts. 3 y 4 de la ley 8.904, y arts. 968, 1.004 y </w:t>
      </w:r>
      <w:proofErr w:type="spellStart"/>
      <w:r w:rsidRPr="009524F1">
        <w:rPr>
          <w:rFonts w:ascii="Bookman Old Style" w:hAnsi="Bookman Old Style"/>
          <w:sz w:val="24"/>
          <w:szCs w:val="24"/>
        </w:rPr>
        <w:t>ccdtes</w:t>
      </w:r>
      <w:proofErr w:type="spellEnd"/>
      <w:r w:rsidRPr="009524F1">
        <w:rPr>
          <w:rFonts w:ascii="Bookman Old Style" w:hAnsi="Bookman Old Style"/>
          <w:sz w:val="24"/>
          <w:szCs w:val="24"/>
        </w:rPr>
        <w:t xml:space="preserve">. del C.C.C.), debiendo regularse los honorarios de la </w:t>
      </w:r>
      <w:proofErr w:type="spellStart"/>
      <w:r w:rsidRPr="009524F1">
        <w:rPr>
          <w:rFonts w:ascii="Bookman Old Style" w:hAnsi="Bookman Old Style"/>
          <w:sz w:val="24"/>
          <w:szCs w:val="24"/>
        </w:rPr>
        <w:t>Dra</w:t>
      </w:r>
      <w:proofErr w:type="spellEnd"/>
      <w:r w:rsidRPr="009524F1">
        <w:rPr>
          <w:rFonts w:ascii="Bookman Old Style" w:hAnsi="Bookman Old Style"/>
          <w:sz w:val="24"/>
          <w:szCs w:val="24"/>
        </w:rPr>
        <w:t xml:space="preserve"> </w:t>
      </w:r>
      <w:proofErr w:type="spellStart"/>
      <w:r w:rsidRPr="009524F1">
        <w:rPr>
          <w:rFonts w:ascii="Bookman Old Style" w:hAnsi="Bookman Old Style"/>
          <w:sz w:val="24"/>
          <w:szCs w:val="24"/>
        </w:rPr>
        <w:t>Eisaguirre</w:t>
      </w:r>
      <w:proofErr w:type="spellEnd"/>
      <w:r w:rsidRPr="009524F1">
        <w:rPr>
          <w:rFonts w:ascii="Bookman Old Style" w:hAnsi="Bookman Old Style"/>
          <w:sz w:val="24"/>
          <w:szCs w:val="24"/>
        </w:rPr>
        <w:t xml:space="preserve"> conforme a los parámetros establecidos en el art. 35 de la ley 8.904, ello así con costas de ambas instancias a cargo de la vencida (conf. arts. 69 y 274 del C.P.C.C.).-</w:t>
      </w:r>
    </w:p>
    <w:p w:rsidR="009524F1" w:rsidRPr="009524F1" w:rsidRDefault="009524F1" w:rsidP="009524F1">
      <w:pPr>
        <w:spacing w:line="360" w:lineRule="auto"/>
        <w:ind w:firstLine="708"/>
        <w:jc w:val="both"/>
        <w:rPr>
          <w:rFonts w:ascii="Bookman Old Style" w:hAnsi="Bookman Old Style"/>
          <w:b/>
          <w:sz w:val="24"/>
          <w:szCs w:val="24"/>
        </w:rPr>
      </w:pPr>
      <w:r w:rsidRPr="009524F1">
        <w:rPr>
          <w:rFonts w:ascii="Bookman Old Style" w:hAnsi="Bookman Old Style"/>
          <w:b/>
          <w:sz w:val="24"/>
          <w:szCs w:val="24"/>
        </w:rPr>
        <w:t>TAL ES MI VOTO.-</w:t>
      </w:r>
      <w:r w:rsidRPr="009524F1">
        <w:rPr>
          <w:rFonts w:ascii="Bookman Old Style" w:hAnsi="Bookman Old Style"/>
          <w:b/>
          <w:sz w:val="24"/>
          <w:szCs w:val="24"/>
        </w:rPr>
        <w:tab/>
      </w:r>
    </w:p>
    <w:p w:rsidR="009524F1" w:rsidRPr="009524F1" w:rsidRDefault="009524F1" w:rsidP="009524F1">
      <w:pPr>
        <w:spacing w:line="360" w:lineRule="auto"/>
        <w:jc w:val="both"/>
        <w:rPr>
          <w:rFonts w:ascii="Bookman Old Style" w:hAnsi="Bookman Old Style"/>
          <w:b/>
          <w:sz w:val="24"/>
          <w:szCs w:val="24"/>
        </w:rPr>
      </w:pPr>
      <w:r w:rsidRPr="009524F1">
        <w:rPr>
          <w:rFonts w:ascii="Bookman Old Style" w:hAnsi="Bookman Old Style"/>
          <w:b/>
          <w:sz w:val="24"/>
          <w:szCs w:val="24"/>
        </w:rPr>
        <w:tab/>
        <w:t>TAMBIEN A LA MISMA PRIMERA CUESTION, el Sr. Juez Dr. Castro Durán dijo:</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t xml:space="preserve">Que se adhiere y hace suyo todos los fundamentos y conceptos doctrinarios y legales dados por el Sr. Juez preopinante en primer término, Dr. Volta, votando en consecuencia en el mismo sentido.   </w:t>
      </w:r>
    </w:p>
    <w:p w:rsidR="009524F1" w:rsidRPr="009524F1" w:rsidRDefault="009524F1" w:rsidP="009524F1">
      <w:pPr>
        <w:spacing w:line="360" w:lineRule="auto"/>
        <w:jc w:val="both"/>
        <w:rPr>
          <w:rFonts w:ascii="Bookman Old Style" w:hAnsi="Bookman Old Style"/>
          <w:b/>
          <w:sz w:val="24"/>
          <w:szCs w:val="24"/>
        </w:rPr>
      </w:pPr>
      <w:r w:rsidRPr="009524F1">
        <w:rPr>
          <w:rFonts w:ascii="Bookman Old Style" w:hAnsi="Bookman Old Style"/>
          <w:b/>
          <w:sz w:val="24"/>
          <w:szCs w:val="24"/>
        </w:rPr>
        <w:tab/>
        <w:t>ASI LO VOTO.-</w:t>
      </w:r>
    </w:p>
    <w:p w:rsidR="009524F1" w:rsidRPr="009524F1" w:rsidRDefault="009524F1" w:rsidP="009524F1">
      <w:pPr>
        <w:spacing w:line="360" w:lineRule="auto"/>
        <w:jc w:val="both"/>
        <w:rPr>
          <w:rFonts w:ascii="Bookman Old Style" w:hAnsi="Bookman Old Style"/>
          <w:b/>
          <w:sz w:val="24"/>
          <w:szCs w:val="24"/>
        </w:rPr>
      </w:pPr>
      <w:r w:rsidRPr="009524F1">
        <w:rPr>
          <w:rFonts w:ascii="Bookman Old Style" w:hAnsi="Bookman Old Style"/>
          <w:b/>
          <w:sz w:val="24"/>
          <w:szCs w:val="24"/>
        </w:rPr>
        <w:tab/>
        <w:t>A LA MISMA PRIMERA CUESTION, el Señor. Juez Doctor Guardiola dijo:</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I.- No comparto la decisión adoptada por mis colegas, por las razones que seguidamente expondré.</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lastRenderedPageBreak/>
        <w:t xml:space="preserve">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es el contrato en cuya virtud el profesional se hace partícipe  en el resultado de un proceso para percibir un porcentaje del crédito de su cliente. Presupone un elemento aleatorio en la gestión, que si falta descarta su existencia, aunque la retribución se hubiera convenido en un porcentual como en el caso (</w:t>
      </w:r>
      <w:proofErr w:type="spellStart"/>
      <w:r w:rsidRPr="009524F1">
        <w:rPr>
          <w:rFonts w:ascii="Bookman Old Style" w:hAnsi="Bookman Old Style"/>
          <w:sz w:val="24"/>
          <w:szCs w:val="24"/>
        </w:rPr>
        <w:t>CNCiv</w:t>
      </w:r>
      <w:proofErr w:type="spellEnd"/>
      <w:r w:rsidRPr="009524F1">
        <w:rPr>
          <w:rFonts w:ascii="Bookman Old Style" w:hAnsi="Bookman Old Style"/>
          <w:sz w:val="24"/>
          <w:szCs w:val="24"/>
        </w:rPr>
        <w:t xml:space="preserve">. Sala B abril 29-977 ED 74-384; </w:t>
      </w:r>
      <w:proofErr w:type="spellStart"/>
      <w:r w:rsidRPr="009524F1">
        <w:rPr>
          <w:rFonts w:ascii="Bookman Old Style" w:hAnsi="Bookman Old Style"/>
          <w:sz w:val="24"/>
          <w:szCs w:val="24"/>
        </w:rPr>
        <w:t>idem</w:t>
      </w:r>
      <w:proofErr w:type="spellEnd"/>
      <w:r w:rsidRPr="009524F1">
        <w:rPr>
          <w:rFonts w:ascii="Bookman Old Style" w:hAnsi="Bookman Old Style"/>
          <w:sz w:val="24"/>
          <w:szCs w:val="24"/>
        </w:rPr>
        <w:t xml:space="preserve"> Sala C  abril 17-985 La Ley 1985-C-599) El hecho, entonces, que exista una certeza absoluta  que el resultado corresponde y puede acreditarse con facilidad, al no justificar  que el letrado  ganando gana y hace ganar lo que lo convierte de alguna manera en un socio virtual de su cliente, excluye este tipo de pacto. O sea el acuerdo que no contiene cláusulas vinculadas con las características señaladas no configura un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sino un convenio de honorarios (</w:t>
      </w:r>
      <w:proofErr w:type="spellStart"/>
      <w:r w:rsidRPr="009524F1">
        <w:rPr>
          <w:rFonts w:ascii="Bookman Old Style" w:hAnsi="Bookman Old Style"/>
          <w:sz w:val="24"/>
          <w:szCs w:val="24"/>
        </w:rPr>
        <w:t>CNCiv</w:t>
      </w:r>
      <w:proofErr w:type="spellEnd"/>
      <w:r w:rsidRPr="009524F1">
        <w:rPr>
          <w:rFonts w:ascii="Bookman Old Style" w:hAnsi="Bookman Old Style"/>
          <w:sz w:val="24"/>
          <w:szCs w:val="24"/>
        </w:rPr>
        <w:t xml:space="preserve"> Sala C abril 23-987 La Ley 1987-C-235)</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En el trámite sucesorio como proceso voluntario, comúnmente  esa </w:t>
      </w:r>
      <w:proofErr w:type="spellStart"/>
      <w:r w:rsidRPr="009524F1">
        <w:rPr>
          <w:rFonts w:ascii="Bookman Old Style" w:hAnsi="Bookman Old Style"/>
          <w:sz w:val="24"/>
          <w:szCs w:val="24"/>
        </w:rPr>
        <w:t>álea</w:t>
      </w:r>
      <w:proofErr w:type="spellEnd"/>
      <w:r w:rsidRPr="009524F1">
        <w:rPr>
          <w:rFonts w:ascii="Bookman Old Style" w:hAnsi="Bookman Old Style"/>
          <w:sz w:val="24"/>
          <w:szCs w:val="24"/>
        </w:rPr>
        <w:t xml:space="preserve"> no existe, por lo que "en principio" -como dicen </w:t>
      </w:r>
      <w:proofErr w:type="spellStart"/>
      <w:r w:rsidRPr="009524F1">
        <w:rPr>
          <w:rFonts w:ascii="Bookman Old Style" w:hAnsi="Bookman Old Style"/>
          <w:sz w:val="24"/>
          <w:szCs w:val="24"/>
        </w:rPr>
        <w:t>Hitters</w:t>
      </w:r>
      <w:proofErr w:type="spellEnd"/>
      <w:r w:rsidRPr="009524F1">
        <w:rPr>
          <w:rFonts w:ascii="Bookman Old Style" w:hAnsi="Bookman Old Style"/>
          <w:sz w:val="24"/>
          <w:szCs w:val="24"/>
        </w:rPr>
        <w:t xml:space="preserve"> -Cairo-  aquel tipo de pacto le es ajeno. Ello sin dejar de señalar que el enunciado dogmático de que una sucesión no puede ser objeto de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es falso, ya que a veces puede existir dudas sobre los derechos de ese cliente como heredero (</w:t>
      </w:r>
      <w:proofErr w:type="spellStart"/>
      <w:r w:rsidRPr="009524F1">
        <w:rPr>
          <w:rFonts w:ascii="Bookman Old Style" w:hAnsi="Bookman Old Style"/>
          <w:sz w:val="24"/>
          <w:szCs w:val="24"/>
        </w:rPr>
        <w:t>CNCiv</w:t>
      </w:r>
      <w:proofErr w:type="spellEnd"/>
      <w:r w:rsidRPr="009524F1">
        <w:rPr>
          <w:rFonts w:ascii="Bookman Old Style" w:hAnsi="Bookman Old Style"/>
          <w:sz w:val="24"/>
          <w:szCs w:val="24"/>
        </w:rPr>
        <w:t>. Sala B febrero 28-980 ED 87-149)  En el mismo sentid</w:t>
      </w:r>
      <w:r w:rsidR="00D45320">
        <w:rPr>
          <w:rFonts w:ascii="Bookman Old Style" w:hAnsi="Bookman Old Style"/>
          <w:sz w:val="24"/>
          <w:szCs w:val="24"/>
        </w:rPr>
        <w:t xml:space="preserve">o se expiden  </w:t>
      </w:r>
      <w:proofErr w:type="spellStart"/>
      <w:r w:rsidR="00D45320">
        <w:rPr>
          <w:rFonts w:ascii="Bookman Old Style" w:hAnsi="Bookman Old Style"/>
          <w:sz w:val="24"/>
          <w:szCs w:val="24"/>
        </w:rPr>
        <w:t>Larroza</w:t>
      </w:r>
      <w:proofErr w:type="spellEnd"/>
      <w:r w:rsidR="00D45320">
        <w:rPr>
          <w:rFonts w:ascii="Bookman Old Style" w:hAnsi="Bookman Old Style"/>
          <w:sz w:val="24"/>
          <w:szCs w:val="24"/>
        </w:rPr>
        <w:t>-Taranto (</w:t>
      </w:r>
      <w:r w:rsidRPr="009524F1">
        <w:rPr>
          <w:rFonts w:ascii="Bookman Old Style" w:hAnsi="Bookman Old Style"/>
          <w:sz w:val="24"/>
          <w:szCs w:val="24"/>
        </w:rPr>
        <w:t xml:space="preserve">"Honorarios de abogados y Procuradores ley 8904" p. 49/50) y Juan M. </w:t>
      </w:r>
      <w:proofErr w:type="spellStart"/>
      <w:r w:rsidRPr="009524F1">
        <w:rPr>
          <w:rFonts w:ascii="Bookman Old Style" w:hAnsi="Bookman Old Style"/>
          <w:sz w:val="24"/>
          <w:szCs w:val="24"/>
        </w:rPr>
        <w:t>Lavie</w:t>
      </w:r>
      <w:proofErr w:type="spellEnd"/>
      <w:r w:rsidRPr="009524F1">
        <w:rPr>
          <w:rFonts w:ascii="Bookman Old Style" w:hAnsi="Bookman Old Style"/>
          <w:sz w:val="24"/>
          <w:szCs w:val="24"/>
        </w:rPr>
        <w:t xml:space="preserve"> (h) (publicación con el mismo título de Ed. </w:t>
      </w:r>
      <w:proofErr w:type="spellStart"/>
      <w:r w:rsidRPr="009524F1">
        <w:rPr>
          <w:rFonts w:ascii="Bookman Old Style" w:hAnsi="Bookman Old Style"/>
          <w:sz w:val="24"/>
          <w:szCs w:val="24"/>
        </w:rPr>
        <w:t>Zavalía</w:t>
      </w:r>
      <w:proofErr w:type="spellEnd"/>
      <w:r w:rsidRPr="009524F1">
        <w:rPr>
          <w:rFonts w:ascii="Bookman Old Style" w:hAnsi="Bookman Old Style"/>
          <w:sz w:val="24"/>
          <w:szCs w:val="24"/>
        </w:rPr>
        <w:t xml:space="preserve">  p. 36/37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Formulo esta aclaración, ya que ese fue  el norte que nos llevó a resolver en </w:t>
      </w:r>
      <w:proofErr w:type="spellStart"/>
      <w:r w:rsidRPr="009524F1">
        <w:rPr>
          <w:rFonts w:ascii="Bookman Old Style" w:hAnsi="Bookman Old Style"/>
          <w:sz w:val="24"/>
          <w:szCs w:val="24"/>
        </w:rPr>
        <w:t>Expte</w:t>
      </w:r>
      <w:proofErr w:type="spellEnd"/>
      <w:r w:rsidRPr="009524F1">
        <w:rPr>
          <w:rFonts w:ascii="Bookman Old Style" w:hAnsi="Bookman Old Style"/>
          <w:sz w:val="24"/>
          <w:szCs w:val="24"/>
        </w:rPr>
        <w:t xml:space="preserve">. Nº 49.992 “Carrizo </w:t>
      </w:r>
      <w:proofErr w:type="spellStart"/>
      <w:r w:rsidRPr="009524F1">
        <w:rPr>
          <w:rFonts w:ascii="Bookman Old Style" w:hAnsi="Bookman Old Style"/>
          <w:sz w:val="24"/>
          <w:szCs w:val="24"/>
        </w:rPr>
        <w:t>Angel</w:t>
      </w:r>
      <w:proofErr w:type="spellEnd"/>
      <w:r w:rsidRPr="009524F1">
        <w:rPr>
          <w:rFonts w:ascii="Bookman Old Style" w:hAnsi="Bookman Old Style"/>
          <w:sz w:val="24"/>
          <w:szCs w:val="24"/>
        </w:rPr>
        <w:t xml:space="preserve"> s/ Sucesión”, L.A. nº 52, N.O. 96, del 10/03/11 (traído a colación por el Dr. Volta) que los pactos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en los procesos sucesorios resultan inválidos por carecer de toda aleatoriedad, empero, no afirmábamos que no resultaba factible otro tipo de convenio.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Me permito transcribir parte del mismo, que a mi modo de ver resulta esclarecedor, allí memorábamos ‘</w:t>
      </w:r>
      <w:r w:rsidRPr="009524F1">
        <w:rPr>
          <w:rFonts w:ascii="Bookman Old Style" w:hAnsi="Bookman Old Style"/>
          <w:i/>
          <w:sz w:val="24"/>
          <w:szCs w:val="24"/>
        </w:rPr>
        <w:t xml:space="preserve">… aún en la hipótesis de que se recalificase </w:t>
      </w:r>
      <w:r w:rsidRPr="009524F1">
        <w:rPr>
          <w:rFonts w:ascii="Bookman Old Style" w:hAnsi="Bookman Old Style"/>
          <w:i/>
          <w:sz w:val="24"/>
          <w:szCs w:val="24"/>
        </w:rPr>
        <w:lastRenderedPageBreak/>
        <w:t>el acuerdo de fs. 194/195 como convenio de honorarios, también debería contemplarse que, según criterio jurisprudencial con el que este Tribunal coincide, el convenio debe adecuarse proporcionalmente a las etapas procesales cumplidas a fin de evitar una vulneración del equilibrio de las prestaciones y un virtual aprovechamiento abusivo por parte del acreedor, conciliando el principio de libertad contractual con las exigencias que fluyen de los principios éticos-jurídicos que se subsumen en las premisas de orden público y buenas costumbres…’.</w:t>
      </w:r>
      <w:r w:rsidRPr="009524F1">
        <w:rPr>
          <w:rFonts w:ascii="Bookman Old Style" w:hAnsi="Bookman Old Style"/>
          <w:sz w:val="24"/>
          <w:szCs w:val="24"/>
        </w:rPr>
        <w:t xml:space="preserve">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Es más, como señalan </w:t>
      </w:r>
      <w:proofErr w:type="spellStart"/>
      <w:r w:rsidRPr="009524F1">
        <w:rPr>
          <w:rFonts w:ascii="Bookman Old Style" w:hAnsi="Bookman Old Style"/>
          <w:sz w:val="24"/>
          <w:szCs w:val="24"/>
        </w:rPr>
        <w:t>Fernandez</w:t>
      </w:r>
      <w:proofErr w:type="spellEnd"/>
      <w:r w:rsidRPr="009524F1">
        <w:rPr>
          <w:rFonts w:ascii="Bookman Old Style" w:hAnsi="Bookman Old Style"/>
          <w:sz w:val="24"/>
          <w:szCs w:val="24"/>
        </w:rPr>
        <w:t xml:space="preserve"> Bula-</w:t>
      </w:r>
      <w:proofErr w:type="spellStart"/>
      <w:r w:rsidRPr="009524F1">
        <w:rPr>
          <w:rFonts w:ascii="Bookman Old Style" w:hAnsi="Bookman Old Style"/>
          <w:sz w:val="24"/>
          <w:szCs w:val="24"/>
        </w:rPr>
        <w:t>Ure</w:t>
      </w:r>
      <w:proofErr w:type="spellEnd"/>
      <w:r w:rsidRPr="009524F1">
        <w:rPr>
          <w:rFonts w:ascii="Bookman Old Style" w:hAnsi="Bookman Old Style"/>
          <w:sz w:val="24"/>
          <w:szCs w:val="24"/>
        </w:rPr>
        <w:t xml:space="preserve"> ("Convenios de honorarios y pactos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Su validez en asuntos de familia" La Ley 2001-E,1197)  en la distinción entre pactos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y convenios de honorarios cabe "considerar la existencia de una zona gris, en la que podrían ubicarse un proceso sucesorio en el que se acuerde a favor del profesional un tanto por ciento del acervo indeterminado a priori (y cuya exteriorización dependa en todo o en parte de la labor de búsqueda y rastreo del abogado), o un porcentual de la herencia que finalmente recibirá el cliente como resultado de la exclusión de una o más personas que invocan vocación hereditaria. Cuando el patrimonio relicto se encuentra perfectamente definido al tiempo de iniciarse el sucesorio, el convenio de honorarios no configura en cambio un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aunque la retribución se estipule de manera porcentual, toda vez que su importe se asimila a un salario fijo, carente de incertidumbre (</w:t>
      </w:r>
      <w:proofErr w:type="spellStart"/>
      <w:r w:rsidRPr="009524F1">
        <w:rPr>
          <w:rFonts w:ascii="Bookman Old Style" w:hAnsi="Bookman Old Style"/>
          <w:sz w:val="24"/>
          <w:szCs w:val="24"/>
        </w:rPr>
        <w:t>CCiv</w:t>
      </w:r>
      <w:proofErr w:type="spellEnd"/>
      <w:r w:rsidRPr="009524F1">
        <w:rPr>
          <w:rFonts w:ascii="Bookman Old Style" w:hAnsi="Bookman Old Style"/>
          <w:sz w:val="24"/>
          <w:szCs w:val="24"/>
        </w:rPr>
        <w:t>. 1ª de la Capital, fallo ya citado, JA, 76-460)".</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Dicho esto, a mi modo de ver (más allá de la errónea denominación que se consignó en el convenio obrante a fs. 90 suscripto por la Dra. </w:t>
      </w:r>
      <w:proofErr w:type="spellStart"/>
      <w:r w:rsidR="00BF3B33">
        <w:rPr>
          <w:rFonts w:ascii="Bookman Old Style" w:hAnsi="Bookman Old Style"/>
          <w:sz w:val="24"/>
          <w:szCs w:val="24"/>
        </w:rPr>
        <w:t>Xxxxxx</w:t>
      </w:r>
      <w:proofErr w:type="spellEnd"/>
      <w:r w:rsidR="00BF3B33">
        <w:rPr>
          <w:rFonts w:ascii="Bookman Old Style" w:hAnsi="Bookman Old Style"/>
          <w:sz w:val="24"/>
          <w:szCs w:val="24"/>
        </w:rPr>
        <w:t xml:space="preserve"> </w:t>
      </w:r>
      <w:r w:rsidRPr="009524F1">
        <w:rPr>
          <w:rFonts w:ascii="Bookman Old Style" w:hAnsi="Bookman Old Style"/>
          <w:sz w:val="24"/>
          <w:szCs w:val="24"/>
        </w:rPr>
        <w:t xml:space="preserve">y no desconocido por la ahora recurrente, celebrado bajo la vigencia del </w:t>
      </w:r>
      <w:proofErr w:type="spellStart"/>
      <w:r w:rsidRPr="009524F1">
        <w:rPr>
          <w:rFonts w:ascii="Bookman Old Style" w:hAnsi="Bookman Old Style"/>
          <w:sz w:val="24"/>
          <w:szCs w:val="24"/>
        </w:rPr>
        <w:t>decr</w:t>
      </w:r>
      <w:proofErr w:type="spellEnd"/>
      <w:r w:rsidRPr="009524F1">
        <w:rPr>
          <w:rFonts w:ascii="Bookman Old Style" w:hAnsi="Bookman Old Style"/>
          <w:sz w:val="24"/>
          <w:szCs w:val="24"/>
        </w:rPr>
        <w:t xml:space="preserve">-ley 8904/77) no encuentro impedimento para que la retribución por el trabajo profesional en el sucesorio se pueda </w:t>
      </w:r>
      <w:proofErr w:type="gramStart"/>
      <w:r w:rsidRPr="009524F1">
        <w:rPr>
          <w:rFonts w:ascii="Bookman Old Style" w:hAnsi="Bookman Old Style"/>
          <w:sz w:val="24"/>
          <w:szCs w:val="24"/>
        </w:rPr>
        <w:t>pactar  en</w:t>
      </w:r>
      <w:proofErr w:type="gramEnd"/>
      <w:r w:rsidRPr="009524F1">
        <w:rPr>
          <w:rFonts w:ascii="Bookman Old Style" w:hAnsi="Bookman Old Style"/>
          <w:sz w:val="24"/>
          <w:szCs w:val="24"/>
        </w:rPr>
        <w:t xml:space="preserve"> un porcentaje (el monto de los honorarios es liquidable aunque no sea una suma fija).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lastRenderedPageBreak/>
        <w:t xml:space="preserve">Y tampoco determinaría </w:t>
      </w:r>
      <w:r w:rsidRPr="009524F1">
        <w:rPr>
          <w:rFonts w:ascii="Bookman Old Style" w:hAnsi="Bookman Old Style"/>
          <w:i/>
          <w:sz w:val="24"/>
          <w:szCs w:val="24"/>
        </w:rPr>
        <w:t>per se</w:t>
      </w:r>
      <w:r w:rsidRPr="009524F1">
        <w:rPr>
          <w:rFonts w:ascii="Bookman Old Style" w:hAnsi="Bookman Old Style"/>
          <w:sz w:val="24"/>
          <w:szCs w:val="24"/>
        </w:rPr>
        <w:t xml:space="preserve"> su invalidez que lo fuera por encima del monto que le hubiera correspondido por aplicación del d-ley 8904/77, es decir una retribución superior al arancel que aquella fijaba (</w:t>
      </w:r>
      <w:proofErr w:type="spellStart"/>
      <w:r w:rsidRPr="009524F1">
        <w:rPr>
          <w:rFonts w:ascii="Bookman Old Style" w:hAnsi="Bookman Old Style"/>
          <w:sz w:val="24"/>
          <w:szCs w:val="24"/>
        </w:rPr>
        <w:t>Berizonce</w:t>
      </w:r>
      <w:proofErr w:type="spellEnd"/>
      <w:r w:rsidRPr="009524F1">
        <w:rPr>
          <w:rFonts w:ascii="Bookman Old Style" w:hAnsi="Bookman Old Style"/>
          <w:sz w:val="24"/>
          <w:szCs w:val="24"/>
        </w:rPr>
        <w:t xml:space="preserve">-Méndez  </w:t>
      </w:r>
      <w:proofErr w:type="spellStart"/>
      <w:r w:rsidRPr="009524F1">
        <w:rPr>
          <w:rFonts w:ascii="Bookman Old Style" w:hAnsi="Bookman Old Style"/>
          <w:sz w:val="24"/>
          <w:szCs w:val="24"/>
        </w:rPr>
        <w:t>idem</w:t>
      </w:r>
      <w:proofErr w:type="spellEnd"/>
      <w:r w:rsidRPr="009524F1">
        <w:rPr>
          <w:rFonts w:ascii="Bookman Old Style" w:hAnsi="Bookman Old Style"/>
          <w:sz w:val="24"/>
          <w:szCs w:val="24"/>
        </w:rPr>
        <w:t xml:space="preserve"> LEP p. 37). En este sentido, aunque refiriéndose a la ley nacional 21839 haciéndolo extensivo a todos los aranceles vigentes, expresan </w:t>
      </w:r>
      <w:proofErr w:type="spellStart"/>
      <w:r w:rsidRPr="009524F1">
        <w:rPr>
          <w:rFonts w:ascii="Bookman Old Style" w:hAnsi="Bookman Old Style"/>
          <w:sz w:val="24"/>
          <w:szCs w:val="24"/>
        </w:rPr>
        <w:t>Passarón-Pasaresi</w:t>
      </w:r>
      <w:proofErr w:type="spellEnd"/>
      <w:r w:rsidRPr="009524F1">
        <w:rPr>
          <w:rFonts w:ascii="Bookman Old Style" w:hAnsi="Bookman Old Style"/>
          <w:sz w:val="24"/>
          <w:szCs w:val="24"/>
        </w:rPr>
        <w:t xml:space="preserve"> ("Honorarios Judiciales" To. 1 p. 128) que uno de los principios arancelarios es el de supletoriedad, o sea que corresponde la aplicación de su normativa a falta de acuerdo entre las partes. También  Toribio Sosa ("Honorarios de abogados en el fuero civil y comercial bonaerense" LEP p. 45) indica que no queda fustigado (con la excepción del supuesto especial contemplado por el art. 35 párrafo quinto, en que allí se supere el 6%  -lo que por otra parte viene a corroborar que puede establecerse porcentualmente-) el convenio o pacto de honorario que tienda a aumentar las proporciones establecidas en el arancel.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Esta era la interpretación que se daba al art. 3 del </w:t>
      </w:r>
      <w:proofErr w:type="spellStart"/>
      <w:r w:rsidRPr="009524F1">
        <w:rPr>
          <w:rFonts w:ascii="Bookman Old Style" w:hAnsi="Bookman Old Style"/>
          <w:sz w:val="24"/>
          <w:szCs w:val="24"/>
        </w:rPr>
        <w:t>dec</w:t>
      </w:r>
      <w:proofErr w:type="spellEnd"/>
      <w:r w:rsidRPr="009524F1">
        <w:rPr>
          <w:rFonts w:ascii="Bookman Old Style" w:hAnsi="Bookman Old Style"/>
          <w:sz w:val="24"/>
          <w:szCs w:val="24"/>
        </w:rPr>
        <w:t xml:space="preserve">-ley 8904, aunque no se pronunciaba tan expresamente como lo hace el art. 4 de la ley arancelaria 5134 de CABA, al consignar "sin sujeción a las escalas contenidas en la presente ley". </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Por supuesto que ello no excluía que por otras causales se lo invalidase o redujera equitativamente, </w:t>
      </w:r>
      <w:proofErr w:type="spellStart"/>
      <w:r w:rsidRPr="009524F1">
        <w:rPr>
          <w:rFonts w:ascii="Bookman Old Style" w:hAnsi="Bookman Old Style"/>
          <w:sz w:val="24"/>
          <w:szCs w:val="24"/>
        </w:rPr>
        <w:t>vgr</w:t>
      </w:r>
      <w:proofErr w:type="spellEnd"/>
      <w:r w:rsidRPr="009524F1">
        <w:rPr>
          <w:rFonts w:ascii="Bookman Old Style" w:hAnsi="Bookman Old Style"/>
          <w:sz w:val="24"/>
          <w:szCs w:val="24"/>
        </w:rPr>
        <w:t xml:space="preserve">. en el caso de algún vicio de la voluntad o del acto jurídico o si resultase abusivo </w:t>
      </w:r>
      <w:proofErr w:type="gramStart"/>
      <w:r w:rsidRPr="009524F1">
        <w:rPr>
          <w:rFonts w:ascii="Bookman Old Style" w:hAnsi="Bookman Old Style"/>
          <w:sz w:val="24"/>
          <w:szCs w:val="24"/>
        </w:rPr>
        <w:t xml:space="preserve">( </w:t>
      </w:r>
      <w:proofErr w:type="spellStart"/>
      <w:r w:rsidRPr="009524F1">
        <w:rPr>
          <w:rFonts w:ascii="Bookman Old Style" w:hAnsi="Bookman Old Style"/>
          <w:sz w:val="24"/>
          <w:szCs w:val="24"/>
        </w:rPr>
        <w:t>doctr</w:t>
      </w:r>
      <w:proofErr w:type="spellEnd"/>
      <w:proofErr w:type="gramEnd"/>
      <w:r w:rsidRPr="009524F1">
        <w:rPr>
          <w:rFonts w:ascii="Bookman Old Style" w:hAnsi="Bookman Old Style"/>
          <w:sz w:val="24"/>
          <w:szCs w:val="24"/>
        </w:rPr>
        <w:t xml:space="preserve">. arts. 953, 1071, 1627 y </w:t>
      </w:r>
      <w:proofErr w:type="spellStart"/>
      <w:r w:rsidRPr="009524F1">
        <w:rPr>
          <w:rFonts w:ascii="Bookman Old Style" w:hAnsi="Bookman Old Style"/>
          <w:sz w:val="24"/>
          <w:szCs w:val="24"/>
        </w:rPr>
        <w:t>conc</w:t>
      </w:r>
      <w:proofErr w:type="spellEnd"/>
      <w:r w:rsidRPr="009524F1">
        <w:rPr>
          <w:rFonts w:ascii="Bookman Old Style" w:hAnsi="Bookman Old Style"/>
          <w:sz w:val="24"/>
          <w:szCs w:val="24"/>
        </w:rPr>
        <w:t xml:space="preserve">. del </w:t>
      </w:r>
      <w:proofErr w:type="spellStart"/>
      <w:r w:rsidRPr="009524F1">
        <w:rPr>
          <w:rFonts w:ascii="Bookman Old Style" w:hAnsi="Bookman Old Style"/>
          <w:sz w:val="24"/>
          <w:szCs w:val="24"/>
        </w:rPr>
        <w:t>CCivil</w:t>
      </w:r>
      <w:proofErr w:type="spellEnd"/>
      <w:r w:rsidRPr="009524F1">
        <w:rPr>
          <w:rFonts w:ascii="Bookman Old Style" w:hAnsi="Bookman Old Style"/>
          <w:sz w:val="24"/>
          <w:szCs w:val="24"/>
        </w:rPr>
        <w:t>)</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 xml:space="preserve"> Aunque  no determinante para la solución del presente, en razón del tiempo de las etapas cumplidas y celebración del convenio, lo dispuesto por el art. 7 </w:t>
      </w:r>
      <w:proofErr w:type="spellStart"/>
      <w:r w:rsidRPr="009524F1">
        <w:rPr>
          <w:rFonts w:ascii="Bookman Old Style" w:hAnsi="Bookman Old Style"/>
          <w:sz w:val="24"/>
          <w:szCs w:val="24"/>
        </w:rPr>
        <w:t>CCyCN</w:t>
      </w:r>
      <w:proofErr w:type="spellEnd"/>
      <w:r w:rsidRPr="009524F1">
        <w:rPr>
          <w:rFonts w:ascii="Bookman Old Style" w:hAnsi="Bookman Old Style"/>
          <w:sz w:val="24"/>
          <w:szCs w:val="24"/>
        </w:rPr>
        <w:t xml:space="preserve"> y la doctrina sentada por la SCBA en el caso Morcillo, no puedo soslayar   que la ley 14967 ha introducido  importantes modificaciones a lo que vengo diciendo y algunos aspectos aquí comprometidos. Es que  ahora el art. 5 exige  que los contratos de honorarios  no "excedan los porcentuales contemplados en la ley"  (en cuyo caso no se </w:t>
      </w:r>
      <w:r w:rsidRPr="009524F1">
        <w:rPr>
          <w:rFonts w:ascii="Bookman Old Style" w:hAnsi="Bookman Old Style"/>
          <w:sz w:val="24"/>
          <w:szCs w:val="24"/>
        </w:rPr>
        <w:lastRenderedPageBreak/>
        <w:t xml:space="preserve">anulan sino que se reducen al máximo permitido) y que el nuevo art. 35, fuera del supuesto en que constase en el expediente un valor del inmueble  superior al fiscal, permite al profesional  estimarlo conforme lo previsto por el art. 27, procediendo una regulación  máxima del 12% en relación al mismo. Las nuevas directrices, vienen a receptar legalmente el criterio de lo que podría visualizarse  en abstracto como abusivo. Y es en razón de ello, el momento en que fuera celebrado el convenio en </w:t>
      </w:r>
      <w:proofErr w:type="gramStart"/>
      <w:r w:rsidRPr="009524F1">
        <w:rPr>
          <w:rFonts w:ascii="Bookman Old Style" w:hAnsi="Bookman Old Style"/>
          <w:sz w:val="24"/>
          <w:szCs w:val="24"/>
        </w:rPr>
        <w:t>estudio  (</w:t>
      </w:r>
      <w:proofErr w:type="gramEnd"/>
      <w:r w:rsidRPr="009524F1">
        <w:rPr>
          <w:rFonts w:ascii="Bookman Old Style" w:hAnsi="Bookman Old Style"/>
          <w:sz w:val="24"/>
          <w:szCs w:val="24"/>
        </w:rPr>
        <w:t xml:space="preserve"> ya dictada la declaratoria de herederos) y que el conflicto suscitado ha dado lugar a la participación de otro profesional con derecho a emolumentos por la etapa inconclusa, es que considero que el porcentual fijado en la cláusula segunda debe ser reducido al 12%., a aplicarse conforme decidió la Sra. Jueza. Las costas de ambas instancias por esta incidencia deben soportadas en el orden causado (arts. 68, 69 y 71 del CPCC).</w:t>
      </w:r>
    </w:p>
    <w:p w:rsidR="009524F1" w:rsidRPr="009524F1" w:rsidRDefault="009524F1" w:rsidP="009524F1">
      <w:pPr>
        <w:spacing w:line="360" w:lineRule="auto"/>
        <w:ind w:firstLine="708"/>
        <w:jc w:val="both"/>
        <w:rPr>
          <w:rFonts w:ascii="Bookman Old Style" w:hAnsi="Bookman Old Style"/>
          <w:b/>
          <w:sz w:val="24"/>
          <w:szCs w:val="24"/>
        </w:rPr>
      </w:pPr>
      <w:r w:rsidRPr="009524F1">
        <w:rPr>
          <w:rFonts w:ascii="Bookman Old Style" w:hAnsi="Bookman Old Style"/>
          <w:b/>
          <w:sz w:val="24"/>
          <w:szCs w:val="24"/>
        </w:rPr>
        <w:t>ASI LO VOTO.-</w:t>
      </w:r>
    </w:p>
    <w:p w:rsidR="009524F1" w:rsidRPr="009524F1" w:rsidRDefault="009524F1" w:rsidP="009524F1">
      <w:pPr>
        <w:spacing w:line="360" w:lineRule="auto"/>
        <w:jc w:val="both"/>
        <w:rPr>
          <w:rFonts w:ascii="Bookman Old Style" w:hAnsi="Bookman Old Style"/>
          <w:b/>
          <w:sz w:val="24"/>
          <w:szCs w:val="24"/>
        </w:rPr>
      </w:pPr>
      <w:r w:rsidRPr="009524F1">
        <w:rPr>
          <w:rFonts w:ascii="Bookman Old Style" w:hAnsi="Bookman Old Style"/>
          <w:b/>
          <w:sz w:val="24"/>
          <w:szCs w:val="24"/>
        </w:rPr>
        <w:tab/>
        <w:t>A LA SEGUNDA CUESTION, el Señor Juez Dr. Volta, dijo:</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  Corresponde:</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(Por Mayoría Dres. Volta-Castro Durán, Disidencia Dr. Guardiola).</w:t>
      </w:r>
    </w:p>
    <w:p w:rsidR="009524F1" w:rsidRPr="009524F1" w:rsidRDefault="009524F1" w:rsidP="009524F1">
      <w:pPr>
        <w:spacing w:line="360" w:lineRule="auto"/>
        <w:ind w:firstLine="708"/>
        <w:jc w:val="both"/>
        <w:rPr>
          <w:rFonts w:ascii="Bookman Old Style" w:hAnsi="Bookman Old Style"/>
          <w:sz w:val="24"/>
          <w:szCs w:val="24"/>
        </w:rPr>
      </w:pPr>
      <w:r>
        <w:rPr>
          <w:rFonts w:ascii="Bookman Old Style" w:hAnsi="Bookman Old Style"/>
          <w:b/>
          <w:sz w:val="24"/>
          <w:szCs w:val="24"/>
        </w:rPr>
        <w:t xml:space="preserve">I.-HACER LUGAR </w:t>
      </w:r>
      <w:r w:rsidRPr="009524F1">
        <w:rPr>
          <w:rFonts w:ascii="Bookman Old Style" w:hAnsi="Bookman Old Style"/>
          <w:sz w:val="24"/>
          <w:szCs w:val="24"/>
        </w:rPr>
        <w:t xml:space="preserve">al recurso de apelación en tratamiento, y consecuentemente declarar la invalidez del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obrante a fs. 90 (conf. arts. 3 y 4 de la ley 8.904, arts. 968, 1.004y </w:t>
      </w:r>
      <w:proofErr w:type="spellStart"/>
      <w:r w:rsidRPr="009524F1">
        <w:rPr>
          <w:rFonts w:ascii="Bookman Old Style" w:hAnsi="Bookman Old Style"/>
          <w:sz w:val="24"/>
          <w:szCs w:val="24"/>
        </w:rPr>
        <w:t>ccdtes</w:t>
      </w:r>
      <w:proofErr w:type="spellEnd"/>
      <w:r w:rsidRPr="009524F1">
        <w:rPr>
          <w:rFonts w:ascii="Bookman Old Style" w:hAnsi="Bookman Old Style"/>
          <w:sz w:val="24"/>
          <w:szCs w:val="24"/>
        </w:rPr>
        <w:t>. del C.C.C.), debiendo regularse los honorarios de la Dra</w:t>
      </w:r>
      <w:r w:rsidR="00BF3B33">
        <w:rPr>
          <w:rFonts w:ascii="Bookman Old Style" w:hAnsi="Bookman Old Style"/>
          <w:sz w:val="24"/>
          <w:szCs w:val="24"/>
        </w:rPr>
        <w:t>.</w:t>
      </w:r>
      <w:r w:rsidRPr="009524F1">
        <w:rPr>
          <w:rFonts w:ascii="Bookman Old Style" w:hAnsi="Bookman Old Style"/>
          <w:sz w:val="24"/>
          <w:szCs w:val="24"/>
        </w:rPr>
        <w:t xml:space="preserve"> </w:t>
      </w:r>
      <w:proofErr w:type="spellStart"/>
      <w:r w:rsidR="00BF3B33">
        <w:rPr>
          <w:rFonts w:ascii="Bookman Old Style" w:hAnsi="Bookman Old Style"/>
          <w:sz w:val="24"/>
          <w:szCs w:val="24"/>
        </w:rPr>
        <w:t>xxxxxxx</w:t>
      </w:r>
      <w:proofErr w:type="spellEnd"/>
      <w:r w:rsidRPr="009524F1">
        <w:rPr>
          <w:rFonts w:ascii="Bookman Old Style" w:hAnsi="Bookman Old Style"/>
          <w:sz w:val="24"/>
          <w:szCs w:val="24"/>
        </w:rPr>
        <w:t xml:space="preserve"> conforme a los parámetros establecidos en el art. 35 de la ley 8.904; </w:t>
      </w:r>
      <w:r w:rsidRPr="009524F1">
        <w:rPr>
          <w:rFonts w:ascii="Bookman Old Style" w:hAnsi="Bookman Old Style"/>
          <w:b/>
          <w:sz w:val="24"/>
          <w:szCs w:val="24"/>
        </w:rPr>
        <w:t xml:space="preserve">CON COSTAS </w:t>
      </w:r>
      <w:r w:rsidRPr="009524F1">
        <w:rPr>
          <w:rFonts w:ascii="Bookman Old Style" w:hAnsi="Bookman Old Style"/>
          <w:sz w:val="24"/>
          <w:szCs w:val="24"/>
        </w:rPr>
        <w:t>de ambas instancias a cargo de la vencida (conf. arts. 69 y 274 del C.P.C.C.</w:t>
      </w:r>
      <w:proofErr w:type="gramStart"/>
      <w:r w:rsidRPr="009524F1">
        <w:rPr>
          <w:rFonts w:ascii="Bookman Old Style" w:hAnsi="Bookman Old Style"/>
          <w:sz w:val="24"/>
          <w:szCs w:val="24"/>
        </w:rPr>
        <w:t>).-</w:t>
      </w:r>
      <w:proofErr w:type="gramEnd"/>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r>
      <w:r w:rsidRPr="009524F1">
        <w:rPr>
          <w:rFonts w:ascii="Bookman Old Style" w:hAnsi="Bookman Old Style"/>
          <w:b/>
          <w:sz w:val="24"/>
          <w:szCs w:val="24"/>
        </w:rPr>
        <w:t>II.- DIFERIR</w:t>
      </w:r>
      <w:r w:rsidRPr="009524F1">
        <w:rPr>
          <w:rFonts w:ascii="Bookman Old Style" w:hAnsi="Bookman Old Style"/>
          <w:sz w:val="24"/>
          <w:szCs w:val="24"/>
        </w:rPr>
        <w:t xml:space="preserve"> la regulación de honorarios para su oportunidad (</w:t>
      </w:r>
      <w:proofErr w:type="spellStart"/>
      <w:r w:rsidRPr="009524F1">
        <w:rPr>
          <w:rFonts w:ascii="Bookman Old Style" w:hAnsi="Bookman Old Style"/>
          <w:sz w:val="24"/>
          <w:szCs w:val="24"/>
        </w:rPr>
        <w:t>doctr</w:t>
      </w:r>
      <w:proofErr w:type="spellEnd"/>
      <w:r w:rsidRPr="009524F1">
        <w:rPr>
          <w:rFonts w:ascii="Bookman Old Style" w:hAnsi="Bookman Old Style"/>
          <w:sz w:val="24"/>
          <w:szCs w:val="24"/>
        </w:rPr>
        <w:t xml:space="preserve">. art. 31 de la L.H.).- </w:t>
      </w:r>
    </w:p>
    <w:p w:rsidR="009524F1" w:rsidRPr="009524F1" w:rsidRDefault="009524F1" w:rsidP="009524F1">
      <w:pPr>
        <w:spacing w:line="360" w:lineRule="auto"/>
        <w:ind w:firstLine="708"/>
        <w:jc w:val="both"/>
        <w:rPr>
          <w:rFonts w:ascii="Bookman Old Style" w:hAnsi="Bookman Old Style"/>
          <w:b/>
          <w:sz w:val="24"/>
          <w:szCs w:val="24"/>
        </w:rPr>
      </w:pPr>
      <w:r w:rsidRPr="009524F1">
        <w:rPr>
          <w:rFonts w:ascii="Bookman Old Style" w:hAnsi="Bookman Old Style"/>
          <w:b/>
          <w:sz w:val="24"/>
          <w:szCs w:val="24"/>
        </w:rPr>
        <w:t>TAL ES MI VOTO.-</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lastRenderedPageBreak/>
        <w:tab/>
        <w:t>Los Señores Jueces Dres. Castro Durán y Guardiola, aduciendo análogas razones dieron sus votos en igual sentido.-</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t>Con lo que se dio por finalizado el presente acuerdo que firman los Señores Jueces por ante mí:</w:t>
      </w:r>
      <w:r>
        <w:rPr>
          <w:rFonts w:ascii="Bookman Old Style" w:hAnsi="Bookman Old Style"/>
          <w:sz w:val="24"/>
          <w:szCs w:val="24"/>
        </w:rPr>
        <w:t xml:space="preserve"> FDO. DRES. GASTON MARIO VOLTA, RICARDO MANUEL CASTRO DURAN Y JUAN JOSE GUARDIOLA, ANTE MI, DRA. MARIA V. ZUZA (Secretaria).- </w:t>
      </w:r>
    </w:p>
    <w:p w:rsidR="009524F1" w:rsidRDefault="009524F1" w:rsidP="009524F1">
      <w:pPr>
        <w:spacing w:line="360" w:lineRule="auto"/>
        <w:jc w:val="both"/>
        <w:rPr>
          <w:rFonts w:ascii="Bookman Old Style" w:hAnsi="Bookman Old Style"/>
          <w:sz w:val="24"/>
          <w:szCs w:val="24"/>
        </w:rPr>
      </w:pPr>
    </w:p>
    <w:p w:rsidR="009524F1" w:rsidRDefault="009524F1" w:rsidP="009524F1">
      <w:pPr>
        <w:spacing w:line="360" w:lineRule="auto"/>
        <w:jc w:val="both"/>
        <w:rPr>
          <w:rFonts w:ascii="Bookman Old Style" w:hAnsi="Bookman Old Style"/>
          <w:sz w:val="24"/>
          <w:szCs w:val="24"/>
        </w:rPr>
      </w:pPr>
    </w:p>
    <w:p w:rsidR="009524F1" w:rsidRPr="009524F1" w:rsidRDefault="009524F1" w:rsidP="009524F1">
      <w:pPr>
        <w:spacing w:line="360" w:lineRule="auto"/>
        <w:jc w:val="both"/>
        <w:rPr>
          <w:rFonts w:ascii="Bookman Old Style" w:hAnsi="Bookman Old Style"/>
          <w:sz w:val="24"/>
          <w:szCs w:val="24"/>
        </w:rPr>
      </w:pPr>
      <w:r>
        <w:rPr>
          <w:rFonts w:ascii="Bookman Old Style" w:hAnsi="Bookman Old Style"/>
          <w:sz w:val="24"/>
          <w:szCs w:val="24"/>
        </w:rPr>
        <w:t>/</w:t>
      </w:r>
      <w:r w:rsidRPr="009524F1">
        <w:rPr>
          <w:rFonts w:ascii="Bookman Old Style" w:hAnsi="Bookman Old Style"/>
          <w:sz w:val="24"/>
          <w:szCs w:val="24"/>
        </w:rPr>
        <w:t xml:space="preserve">/NIN, (Bs. As.), 16  de Octubre de 2018.      </w:t>
      </w:r>
    </w:p>
    <w:p w:rsidR="009524F1" w:rsidRPr="009524F1" w:rsidRDefault="009524F1" w:rsidP="009524F1">
      <w:pPr>
        <w:spacing w:line="360" w:lineRule="auto"/>
        <w:jc w:val="both"/>
        <w:rPr>
          <w:rFonts w:ascii="Bookman Old Style" w:hAnsi="Bookman Old Style"/>
          <w:b/>
          <w:sz w:val="24"/>
          <w:szCs w:val="24"/>
        </w:rPr>
      </w:pPr>
      <w:r w:rsidRPr="009524F1">
        <w:rPr>
          <w:rFonts w:ascii="Bookman Old Style" w:hAnsi="Bookman Old Style"/>
          <w:b/>
          <w:sz w:val="24"/>
          <w:szCs w:val="24"/>
        </w:rPr>
        <w:tab/>
        <w:t>AUTOS Y VISTO:</w:t>
      </w:r>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t xml:space="preserve">Por los fundamentos consignados en el acuerdo que antecede, preceptos legales citados y en cuanto ha sido materia de recurso -artículos 168 de la Constitución Provincial y 272 del C.P.C.C.-, </w:t>
      </w:r>
      <w:r w:rsidRPr="009524F1">
        <w:rPr>
          <w:rFonts w:ascii="Bookman Old Style" w:hAnsi="Bookman Old Style"/>
          <w:b/>
          <w:sz w:val="24"/>
          <w:szCs w:val="24"/>
        </w:rPr>
        <w:t>se resuelve</w:t>
      </w:r>
      <w:r w:rsidRPr="009524F1">
        <w:rPr>
          <w:rFonts w:ascii="Bookman Old Style" w:hAnsi="Bookman Old Style"/>
          <w:sz w:val="24"/>
          <w:szCs w:val="24"/>
        </w:rPr>
        <w:t>:</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sz w:val="24"/>
          <w:szCs w:val="24"/>
        </w:rPr>
        <w:t>(Por Mayoría Dres. Volta-Castro Durán, Disidencia Dr. Guardiola).</w:t>
      </w:r>
    </w:p>
    <w:p w:rsidR="009524F1" w:rsidRPr="009524F1" w:rsidRDefault="009524F1" w:rsidP="009524F1">
      <w:pPr>
        <w:spacing w:line="360" w:lineRule="auto"/>
        <w:ind w:firstLine="708"/>
        <w:jc w:val="both"/>
        <w:rPr>
          <w:rFonts w:ascii="Bookman Old Style" w:hAnsi="Bookman Old Style"/>
          <w:sz w:val="24"/>
          <w:szCs w:val="24"/>
        </w:rPr>
      </w:pPr>
      <w:r w:rsidRPr="009524F1">
        <w:rPr>
          <w:rFonts w:ascii="Bookman Old Style" w:hAnsi="Bookman Old Style"/>
          <w:b/>
          <w:sz w:val="24"/>
          <w:szCs w:val="24"/>
        </w:rPr>
        <w:t xml:space="preserve">I.-HACER LUGAR </w:t>
      </w:r>
      <w:r w:rsidRPr="009524F1">
        <w:rPr>
          <w:rFonts w:ascii="Bookman Old Style" w:hAnsi="Bookman Old Style"/>
          <w:sz w:val="24"/>
          <w:szCs w:val="24"/>
        </w:rPr>
        <w:t xml:space="preserve">al recurso de apelación en tratamiento, y consecuentemente declarar la invalidez del pacto de cuota </w:t>
      </w:r>
      <w:proofErr w:type="spellStart"/>
      <w:r w:rsidRPr="009524F1">
        <w:rPr>
          <w:rFonts w:ascii="Bookman Old Style" w:hAnsi="Bookman Old Style"/>
          <w:sz w:val="24"/>
          <w:szCs w:val="24"/>
        </w:rPr>
        <w:t>litis</w:t>
      </w:r>
      <w:proofErr w:type="spellEnd"/>
      <w:r w:rsidRPr="009524F1">
        <w:rPr>
          <w:rFonts w:ascii="Bookman Old Style" w:hAnsi="Bookman Old Style"/>
          <w:sz w:val="24"/>
          <w:szCs w:val="24"/>
        </w:rPr>
        <w:t xml:space="preserve"> obrante a fs. 90 (conf. arts. 3 y 4 de la ley 8.904, arts. 968, 1.004y </w:t>
      </w:r>
      <w:proofErr w:type="spellStart"/>
      <w:r w:rsidRPr="009524F1">
        <w:rPr>
          <w:rFonts w:ascii="Bookman Old Style" w:hAnsi="Bookman Old Style"/>
          <w:sz w:val="24"/>
          <w:szCs w:val="24"/>
        </w:rPr>
        <w:t>ccdtes</w:t>
      </w:r>
      <w:proofErr w:type="spellEnd"/>
      <w:r w:rsidRPr="009524F1">
        <w:rPr>
          <w:rFonts w:ascii="Bookman Old Style" w:hAnsi="Bookman Old Style"/>
          <w:sz w:val="24"/>
          <w:szCs w:val="24"/>
        </w:rPr>
        <w:t>. del C.C.C.), debiendo regularse los honorarios de la Dra</w:t>
      </w:r>
      <w:r w:rsidR="00BF3B33">
        <w:rPr>
          <w:rFonts w:ascii="Bookman Old Style" w:hAnsi="Bookman Old Style"/>
          <w:sz w:val="24"/>
          <w:szCs w:val="24"/>
        </w:rPr>
        <w:t>.</w:t>
      </w:r>
      <w:r w:rsidRPr="009524F1">
        <w:rPr>
          <w:rFonts w:ascii="Bookman Old Style" w:hAnsi="Bookman Old Style"/>
          <w:sz w:val="24"/>
          <w:szCs w:val="24"/>
        </w:rPr>
        <w:t xml:space="preserve"> </w:t>
      </w:r>
      <w:r w:rsidR="00BF3B33">
        <w:rPr>
          <w:rFonts w:ascii="Bookman Old Style" w:hAnsi="Bookman Old Style"/>
          <w:sz w:val="24"/>
          <w:szCs w:val="24"/>
        </w:rPr>
        <w:t>xxxxx</w:t>
      </w:r>
      <w:bookmarkStart w:id="0" w:name="_GoBack"/>
      <w:bookmarkEnd w:id="0"/>
      <w:r w:rsidRPr="009524F1">
        <w:rPr>
          <w:rFonts w:ascii="Bookman Old Style" w:hAnsi="Bookman Old Style"/>
          <w:sz w:val="24"/>
          <w:szCs w:val="24"/>
        </w:rPr>
        <w:t xml:space="preserve"> conforme a los parámetros establecidos en el art. 35 de la ley 8.904; </w:t>
      </w:r>
      <w:r w:rsidRPr="009524F1">
        <w:rPr>
          <w:rFonts w:ascii="Bookman Old Style" w:hAnsi="Bookman Old Style"/>
          <w:b/>
          <w:sz w:val="24"/>
          <w:szCs w:val="24"/>
        </w:rPr>
        <w:t>CON COSTAS</w:t>
      </w:r>
      <w:r w:rsidRPr="009524F1">
        <w:rPr>
          <w:rFonts w:ascii="Bookman Old Style" w:hAnsi="Bookman Old Style"/>
          <w:sz w:val="24"/>
          <w:szCs w:val="24"/>
        </w:rPr>
        <w:t xml:space="preserve"> de ambas instancias a cargo de la vencida (conf. arts. 69 y 274 del C.P.C.C.</w:t>
      </w:r>
      <w:proofErr w:type="gramStart"/>
      <w:r w:rsidRPr="009524F1">
        <w:rPr>
          <w:rFonts w:ascii="Bookman Old Style" w:hAnsi="Bookman Old Style"/>
          <w:sz w:val="24"/>
          <w:szCs w:val="24"/>
        </w:rPr>
        <w:t>).-</w:t>
      </w:r>
      <w:proofErr w:type="gramEnd"/>
    </w:p>
    <w:p w:rsidR="009524F1" w:rsidRP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r>
      <w:r w:rsidRPr="009524F1">
        <w:rPr>
          <w:rFonts w:ascii="Bookman Old Style" w:hAnsi="Bookman Old Style"/>
          <w:b/>
          <w:sz w:val="24"/>
          <w:szCs w:val="24"/>
        </w:rPr>
        <w:t xml:space="preserve">II.- DIFERIR </w:t>
      </w:r>
      <w:r w:rsidRPr="009524F1">
        <w:rPr>
          <w:rFonts w:ascii="Bookman Old Style" w:hAnsi="Bookman Old Style"/>
          <w:sz w:val="24"/>
          <w:szCs w:val="24"/>
        </w:rPr>
        <w:t>la regulación de honorarios para su oportunidad (</w:t>
      </w:r>
      <w:proofErr w:type="spellStart"/>
      <w:r w:rsidRPr="009524F1">
        <w:rPr>
          <w:rFonts w:ascii="Bookman Old Style" w:hAnsi="Bookman Old Style"/>
          <w:sz w:val="24"/>
          <w:szCs w:val="24"/>
        </w:rPr>
        <w:t>doctr</w:t>
      </w:r>
      <w:proofErr w:type="spellEnd"/>
      <w:r w:rsidRPr="009524F1">
        <w:rPr>
          <w:rFonts w:ascii="Bookman Old Style" w:hAnsi="Bookman Old Style"/>
          <w:sz w:val="24"/>
          <w:szCs w:val="24"/>
        </w:rPr>
        <w:t xml:space="preserve">. art. 31 de la L.H.).- </w:t>
      </w:r>
    </w:p>
    <w:p w:rsidR="009524F1" w:rsidRDefault="009524F1" w:rsidP="009524F1">
      <w:pPr>
        <w:spacing w:line="360" w:lineRule="auto"/>
        <w:jc w:val="both"/>
        <w:rPr>
          <w:rFonts w:ascii="Bookman Old Style" w:hAnsi="Bookman Old Style"/>
          <w:sz w:val="24"/>
          <w:szCs w:val="24"/>
        </w:rPr>
      </w:pPr>
      <w:r w:rsidRPr="009524F1">
        <w:rPr>
          <w:rFonts w:ascii="Bookman Old Style" w:hAnsi="Bookman Old Style"/>
          <w:sz w:val="24"/>
          <w:szCs w:val="24"/>
        </w:rPr>
        <w:tab/>
        <w:t xml:space="preserve">  Regístrese, notifíquese y oportunamente remítanse los autos al Juzgado de Origen.-</w:t>
      </w:r>
      <w:r w:rsidRPr="009524F1">
        <w:t xml:space="preserve"> </w:t>
      </w:r>
      <w:r w:rsidRPr="009524F1">
        <w:rPr>
          <w:rFonts w:ascii="Bookman Old Style" w:hAnsi="Bookman Old Style"/>
          <w:sz w:val="24"/>
          <w:szCs w:val="24"/>
        </w:rPr>
        <w:t>FDO. DRES. GASTON MARIO VOLTA, RICARDO MANUEL CASTRO DURAN Y JUAN JOSE GUARDIOLA, ANTE MI, DRA. MARIA V. ZUZA (Secretaria).-</w:t>
      </w:r>
    </w:p>
    <w:p w:rsidR="009524F1" w:rsidRDefault="009524F1" w:rsidP="009524F1">
      <w:pPr>
        <w:spacing w:line="360" w:lineRule="auto"/>
        <w:jc w:val="both"/>
        <w:rPr>
          <w:rFonts w:ascii="Bookman Old Style" w:hAnsi="Bookman Old Style"/>
          <w:sz w:val="24"/>
          <w:szCs w:val="24"/>
        </w:rPr>
      </w:pPr>
    </w:p>
    <w:p w:rsidR="009524F1" w:rsidRPr="009524F1" w:rsidRDefault="009524F1" w:rsidP="009524F1">
      <w:pPr>
        <w:spacing w:line="360" w:lineRule="auto"/>
        <w:jc w:val="both"/>
        <w:rPr>
          <w:rFonts w:ascii="Bookman Old Style" w:hAnsi="Bookman Old Style"/>
          <w:sz w:val="24"/>
          <w:szCs w:val="24"/>
        </w:rPr>
      </w:pPr>
    </w:p>
    <w:p w:rsidR="009524F1" w:rsidRPr="009524F1" w:rsidRDefault="009524F1" w:rsidP="009524F1">
      <w:pPr>
        <w:spacing w:line="360" w:lineRule="auto"/>
        <w:jc w:val="both"/>
        <w:rPr>
          <w:rFonts w:ascii="Bookman Old Style" w:hAnsi="Bookman Old Style"/>
          <w:sz w:val="24"/>
          <w:szCs w:val="24"/>
        </w:rPr>
      </w:pPr>
    </w:p>
    <w:p w:rsidR="009524F1" w:rsidRPr="009524F1" w:rsidRDefault="009524F1" w:rsidP="009524F1">
      <w:pPr>
        <w:spacing w:line="360" w:lineRule="auto"/>
        <w:jc w:val="both"/>
        <w:rPr>
          <w:rFonts w:ascii="Bookman Old Style" w:hAnsi="Bookman Old Style"/>
          <w:sz w:val="24"/>
          <w:szCs w:val="24"/>
        </w:rPr>
      </w:pPr>
    </w:p>
    <w:p w:rsidR="009524F1" w:rsidRPr="009524F1" w:rsidRDefault="009524F1" w:rsidP="009524F1">
      <w:pPr>
        <w:spacing w:line="360" w:lineRule="auto"/>
        <w:jc w:val="both"/>
        <w:rPr>
          <w:rFonts w:ascii="Bookman Old Style" w:hAnsi="Bookman Old Style"/>
          <w:sz w:val="24"/>
          <w:szCs w:val="24"/>
        </w:rPr>
      </w:pPr>
    </w:p>
    <w:p w:rsidR="0047248E" w:rsidRPr="009524F1" w:rsidRDefault="0047248E" w:rsidP="009524F1">
      <w:pPr>
        <w:spacing w:line="360" w:lineRule="auto"/>
        <w:jc w:val="both"/>
        <w:rPr>
          <w:rFonts w:ascii="Bookman Old Style" w:hAnsi="Bookman Old Style"/>
          <w:sz w:val="24"/>
          <w:szCs w:val="24"/>
        </w:rPr>
      </w:pPr>
    </w:p>
    <w:sectPr w:rsidR="0047248E" w:rsidRPr="009524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F1"/>
    <w:rsid w:val="00286DEE"/>
    <w:rsid w:val="0047248E"/>
    <w:rsid w:val="0089629B"/>
    <w:rsid w:val="009524F1"/>
    <w:rsid w:val="00B322FE"/>
    <w:rsid w:val="00BF3B33"/>
    <w:rsid w:val="00D45320"/>
    <w:rsid w:val="00E13F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1484"/>
  <w15:chartTrackingRefBased/>
  <w15:docId w15:val="{7A9CE169-1120-4FC0-A757-69DB8ADE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2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2724</Words>
  <Characters>15528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cp:lastPrinted>2018-10-24T13:03:00Z</cp:lastPrinted>
  <dcterms:created xsi:type="dcterms:W3CDTF">2018-10-25T11:54:00Z</dcterms:created>
  <dcterms:modified xsi:type="dcterms:W3CDTF">2018-10-25T11:54:00Z</dcterms:modified>
</cp:coreProperties>
</file>